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16536" w14:textId="77777777" w:rsidR="007145E4" w:rsidRPr="00502614" w:rsidRDefault="007145E4" w:rsidP="007145E4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27C35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58.2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6108063" r:id="rId6"/>
        </w:object>
      </w:r>
    </w:p>
    <w:p w14:paraId="74E4B483" w14:textId="77777777" w:rsidR="007145E4" w:rsidRPr="00502614" w:rsidRDefault="007145E4" w:rsidP="007145E4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04EE0C04" w14:textId="77777777" w:rsidR="007145E4" w:rsidRPr="00502614" w:rsidRDefault="007145E4" w:rsidP="007145E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3B4FA3D6" w14:textId="77777777" w:rsidR="007145E4" w:rsidRPr="00502614" w:rsidRDefault="007145E4" w:rsidP="007145E4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794D0CEC" w14:textId="38934ABB" w:rsidR="007145E4" w:rsidRDefault="007145E4" w:rsidP="007145E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05A6B3D7" w14:textId="77777777" w:rsidR="00F31CE9" w:rsidRPr="00502614" w:rsidRDefault="00F31CE9" w:rsidP="007145E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3E9A2A89" w14:textId="3D5737DA" w:rsidR="007145E4" w:rsidRPr="00F31CE9" w:rsidRDefault="00F31CE9" w:rsidP="007145E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26.02.2021 р.</w:t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29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    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F31CE9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31C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3B5EA5C8" w14:textId="77777777" w:rsidR="007145E4" w:rsidRPr="00502614" w:rsidRDefault="007145E4" w:rsidP="007145E4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90AC598" w14:textId="77777777" w:rsidR="007145E4" w:rsidRPr="00F31CE9" w:rsidRDefault="007145E4" w:rsidP="007145E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F31CE9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внесення змін до рішення 3 сесії 8 скликання Козятинської міської ради від 29.12.2020 року № 85-VIII «Про затвердження фінансового плану комунального підприємства «Міська лікарня» Козятинської міської ради» на 2021 рік»</w:t>
      </w:r>
    </w:p>
    <w:p w14:paraId="6D4B2D2F" w14:textId="77777777" w:rsidR="007145E4" w:rsidRPr="00502614" w:rsidRDefault="007145E4" w:rsidP="00B96C12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8116386" w14:textId="77777777" w:rsidR="007145E4" w:rsidRDefault="007145E4" w:rsidP="007145E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4E240AD5" w14:textId="77777777" w:rsidR="00B96C12" w:rsidRPr="00502614" w:rsidRDefault="00B96C12" w:rsidP="007145E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57C070A8" w14:textId="3CE3EBCF" w:rsidR="007145E4" w:rsidRPr="00502614" w:rsidRDefault="007145E4" w:rsidP="007145E4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F31CE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CAED0B9" w14:textId="77777777" w:rsidR="007145E4" w:rsidRPr="007145E4" w:rsidRDefault="007145E4" w:rsidP="007145E4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 w:rsidRPr="007145E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7145E4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7145E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7145E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до рішення 3 сесії 8 скликання Козятинської міської ради від 29.12.2020 року № 85-VIII «Про затвердження фінансового плану комунального підприємства «Міська лікарня» Козятинської міської ради» на 2021 рік»</w:t>
      </w:r>
      <w:r w:rsidRPr="007145E4">
        <w:rPr>
          <w:rFonts w:ascii="Times New Roman" w:hAnsi="Times New Roman" w:cs="Times New Roman"/>
          <w:sz w:val="28"/>
          <w:szCs w:val="28"/>
          <w:lang w:val="uk-UA"/>
        </w:rPr>
        <w:t>, а саме додаток №1  до рішення викласти в новій редакції.</w:t>
      </w:r>
    </w:p>
    <w:p w14:paraId="298A0E11" w14:textId="77777777" w:rsidR="007145E4" w:rsidRPr="00984631" w:rsidRDefault="007145E4" w:rsidP="007145E4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2021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головного лікаря комунального підприємства «Міська лікарня» Козятинської міської ради» Євтушка О.П.</w:t>
      </w:r>
    </w:p>
    <w:p w14:paraId="304A793E" w14:textId="6913AA86" w:rsidR="007145E4" w:rsidRPr="00F31CE9" w:rsidRDefault="007145E4" w:rsidP="007145E4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281C101" w14:textId="70D77736" w:rsidR="00F31CE9" w:rsidRDefault="00F31CE9" w:rsidP="00F31CE9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15054E67" w14:textId="77777777" w:rsidR="00F31CE9" w:rsidRPr="00F31CE9" w:rsidRDefault="00F31CE9" w:rsidP="00F31CE9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341A1BE9" w14:textId="77777777" w:rsidR="007145E4" w:rsidRPr="00502614" w:rsidRDefault="007145E4" w:rsidP="007145E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8AD920F" w14:textId="5A2DC75F" w:rsidR="007145E4" w:rsidRPr="00F31CE9" w:rsidRDefault="00F31CE9" w:rsidP="007145E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</w:t>
      </w:r>
      <w:bookmarkStart w:id="0" w:name="_GoBack"/>
      <w:bookmarkEnd w:id="0"/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7145E4" w:rsidRPr="00F31CE9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19107774" w14:textId="66626D9A" w:rsidR="00AE3648" w:rsidRPr="007145E4" w:rsidRDefault="00F31CE9" w:rsidP="00714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sectPr w:rsidR="00AE3648" w:rsidRPr="007145E4" w:rsidSect="007145E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E4"/>
    <w:rsid w:val="002113A5"/>
    <w:rsid w:val="006C0300"/>
    <w:rsid w:val="007145E4"/>
    <w:rsid w:val="00AE3648"/>
    <w:rsid w:val="00B96C12"/>
    <w:rsid w:val="00F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EE9F"/>
  <w15:docId w15:val="{4D09E58F-0BF8-457A-AB06-3C9EA71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2021-03-01T10:47:00Z</dcterms:created>
  <dcterms:modified xsi:type="dcterms:W3CDTF">2021-03-01T10:47:00Z</dcterms:modified>
</cp:coreProperties>
</file>