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7E504E41" w:rsidR="000358FC" w:rsidRPr="008037ED" w:rsidRDefault="004B4D0B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Pr="004B4D0B">
                <w:rPr>
                  <w:rStyle w:val="a5"/>
                </w:rPr>
                <w:t xml:space="preserve">FPV </w:t>
              </w:r>
              <w:proofErr w:type="spellStart"/>
              <w:r w:rsidRPr="004B4D0B">
                <w:rPr>
                  <w:rStyle w:val="a5"/>
                </w:rPr>
                <w:t>дрони</w:t>
              </w:r>
              <w:proofErr w:type="spellEnd"/>
              <w:r w:rsidRPr="004B4D0B">
                <w:rPr>
                  <w:rStyle w:val="a5"/>
                </w:rPr>
                <w:t xml:space="preserve"> 7”, FPV </w:t>
              </w:r>
              <w:proofErr w:type="spellStart"/>
              <w:r w:rsidRPr="004B4D0B">
                <w:rPr>
                  <w:rStyle w:val="a5"/>
                </w:rPr>
                <w:t>дрони</w:t>
              </w:r>
              <w:proofErr w:type="spellEnd"/>
              <w:r w:rsidRPr="004B4D0B">
                <w:rPr>
                  <w:rStyle w:val="a5"/>
                </w:rPr>
                <w:t xml:space="preserve"> 10” (ДК 021:2015: 34710000-7 – </w:t>
              </w:r>
              <w:proofErr w:type="spellStart"/>
              <w:r w:rsidRPr="004B4D0B">
                <w:rPr>
                  <w:rStyle w:val="a5"/>
                </w:rPr>
                <w:t>Вертольоти</w:t>
              </w:r>
              <w:proofErr w:type="spellEnd"/>
              <w:r w:rsidRPr="004B4D0B">
                <w:rPr>
                  <w:rStyle w:val="a5"/>
                </w:rPr>
                <w:t xml:space="preserve">, </w:t>
              </w:r>
              <w:proofErr w:type="spellStart"/>
              <w:r w:rsidRPr="004B4D0B">
                <w:rPr>
                  <w:rStyle w:val="a5"/>
                </w:rPr>
                <w:t>літаки</w:t>
              </w:r>
              <w:proofErr w:type="spellEnd"/>
              <w:r w:rsidRPr="004B4D0B">
                <w:rPr>
                  <w:rStyle w:val="a5"/>
                </w:rPr>
                <w:t xml:space="preserve">, </w:t>
              </w:r>
              <w:proofErr w:type="spellStart"/>
              <w:r w:rsidRPr="004B4D0B">
                <w:rPr>
                  <w:rStyle w:val="a5"/>
                </w:rPr>
                <w:t>космічні</w:t>
              </w:r>
              <w:proofErr w:type="spellEnd"/>
              <w:r w:rsidRPr="004B4D0B">
                <w:rPr>
                  <w:rStyle w:val="a5"/>
                </w:rPr>
                <w:t xml:space="preserve"> та </w:t>
              </w:r>
              <w:proofErr w:type="spellStart"/>
              <w:r w:rsidRPr="004B4D0B">
                <w:rPr>
                  <w:rStyle w:val="a5"/>
                </w:rPr>
                <w:t>інші</w:t>
              </w:r>
              <w:proofErr w:type="spellEnd"/>
              <w:r w:rsidRPr="004B4D0B">
                <w:rPr>
                  <w:rStyle w:val="a5"/>
                </w:rPr>
                <w:t xml:space="preserve"> </w:t>
              </w:r>
              <w:proofErr w:type="spellStart"/>
              <w:r w:rsidRPr="004B4D0B">
                <w:rPr>
                  <w:rStyle w:val="a5"/>
                </w:rPr>
                <w:t>літальні</w:t>
              </w:r>
              <w:proofErr w:type="spellEnd"/>
              <w:r w:rsidRPr="004B4D0B">
                <w:rPr>
                  <w:rStyle w:val="a5"/>
                </w:rPr>
                <w:t xml:space="preserve"> </w:t>
              </w:r>
              <w:proofErr w:type="spellStart"/>
              <w:r w:rsidRPr="004B4D0B">
                <w:rPr>
                  <w:rStyle w:val="a5"/>
                </w:rPr>
                <w:t>апарати</w:t>
              </w:r>
              <w:proofErr w:type="spellEnd"/>
              <w:r w:rsidRPr="004B4D0B">
                <w:rPr>
                  <w:rStyle w:val="a5"/>
                </w:rPr>
                <w:t xml:space="preserve"> з </w:t>
              </w:r>
              <w:proofErr w:type="spellStart"/>
              <w:r w:rsidRPr="004B4D0B">
                <w:rPr>
                  <w:rStyle w:val="a5"/>
                </w:rPr>
                <w:t>двигуном</w:t>
              </w:r>
              <w:proofErr w:type="spellEnd"/>
              <w:r w:rsidRPr="004B4D0B">
                <w:rPr>
                  <w:rStyle w:val="a5"/>
                </w:rPr>
                <w:t xml:space="preserve"> (34711200-6 - </w:t>
              </w:r>
              <w:proofErr w:type="spellStart"/>
              <w:r w:rsidRPr="004B4D0B">
                <w:rPr>
                  <w:rStyle w:val="a5"/>
                </w:rPr>
                <w:t>Безпілотні</w:t>
              </w:r>
              <w:proofErr w:type="spellEnd"/>
              <w:r w:rsidRPr="004B4D0B">
                <w:rPr>
                  <w:rStyle w:val="a5"/>
                </w:rPr>
                <w:t xml:space="preserve"> </w:t>
              </w:r>
              <w:proofErr w:type="spellStart"/>
              <w:r w:rsidRPr="004B4D0B">
                <w:rPr>
                  <w:rStyle w:val="a5"/>
                </w:rPr>
                <w:t>літальні</w:t>
              </w:r>
              <w:proofErr w:type="spellEnd"/>
              <w:r w:rsidRPr="004B4D0B">
                <w:rPr>
                  <w:rStyle w:val="a5"/>
                </w:rPr>
                <w:t xml:space="preserve"> </w:t>
              </w:r>
              <w:proofErr w:type="spellStart"/>
              <w:r w:rsidRPr="004B4D0B">
                <w:rPr>
                  <w:rStyle w:val="a5"/>
                </w:rPr>
                <w:t>апарати</w:t>
              </w:r>
              <w:proofErr w:type="spellEnd"/>
              <w:r w:rsidRPr="004B4D0B">
                <w:rPr>
                  <w:rStyle w:val="a5"/>
                </w:rPr>
                <w:t>))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65B1CB64" w:rsidR="000358FC" w:rsidRPr="00A34818" w:rsidRDefault="00C66330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663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UA-2025-04-11-009229-a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6E9C439" w14:textId="77777777" w:rsidR="00103572" w:rsidRDefault="00591833" w:rsidP="00103572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Закупівля проводиться для потреб ЗСУ на їх запит, відповідно</w:t>
            </w:r>
            <w:r w:rsidR="009704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 Програми безпеки та оборони «Разом до перемоги Козятинська громада підтримує ЗСУ» співфінансування Вінницької обласної Ради та Козятинської міської територіальної громади на 202</w:t>
            </w:r>
            <w:r w:rsidR="00C663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9704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, а також по результатам участі замовника в конкурсі Вінницької обласної ради «</w:t>
            </w:r>
            <w:r w:rsidR="004B4D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Сила ЄДНОСТІ</w:t>
            </w:r>
            <w:r w:rsidR="009704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205E4" w:rsidRPr="00D205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Технічні та якісні характеристики товару визначені з урахуванням потреб Замовника відповідно до запитів військових формувань та оптимального співвідношення ціни та якості, та відповідають базовим технічним вимогам до таких товарів на ринку.</w:t>
            </w:r>
            <w:r w:rsidR="001035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203D0D15" w14:textId="1E2184A1" w:rsidR="00103572" w:rsidRPr="00103572" w:rsidRDefault="00103572" w:rsidP="00103572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035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Місце постачання товару: вул. Героїв Майдану, 24, м. Козятин, Вінницької обл., 22100</w:t>
            </w:r>
          </w:p>
          <w:p w14:paraId="612B983F" w14:textId="77777777" w:rsidR="00103572" w:rsidRPr="00103572" w:rsidRDefault="00103572" w:rsidP="00103572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035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Поставка товару здійснюється за рахунок постачальника в повному обсязі </w:t>
            </w:r>
            <w:r w:rsidRPr="0010357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  <w:r w:rsidRPr="0010357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о </w:t>
            </w:r>
            <w:r w:rsidRPr="0010357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Pr="0010357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.05.2025 </w:t>
            </w:r>
            <w:r w:rsidRPr="0010357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1035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357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включно.</w:t>
            </w:r>
          </w:p>
          <w:p w14:paraId="607C9CE0" w14:textId="77777777" w:rsidR="00103572" w:rsidRPr="00103572" w:rsidRDefault="00103572" w:rsidP="00103572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035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Товар повинен бути повністю укомплектованим та готовим до роботи.</w:t>
            </w:r>
          </w:p>
          <w:p w14:paraId="279B1E1C" w14:textId="77777777" w:rsidR="00103572" w:rsidRPr="00103572" w:rsidRDefault="00103572" w:rsidP="00103572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4394338" w14:textId="04DEDEC2" w:rsidR="00D205E4" w:rsidRDefault="00D205E4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33B6101" w14:textId="77777777" w:rsidR="004B4D0B" w:rsidRDefault="004B4D0B" w:rsidP="004B4D0B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38052F6B" w14:textId="77777777" w:rsidR="004B4D0B" w:rsidRDefault="004B4D0B" w:rsidP="004B4D0B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"/>
              <w:gridCol w:w="1634"/>
              <w:gridCol w:w="5226"/>
              <w:gridCol w:w="1202"/>
              <w:gridCol w:w="1159"/>
              <w:gridCol w:w="1505"/>
            </w:tblGrid>
            <w:tr w:rsidR="004B4D0B" w:rsidRPr="0057258A" w14:paraId="0AFCF4D3" w14:textId="77777777" w:rsidTr="00AB5EBC">
              <w:trPr>
                <w:trHeight w:val="1226"/>
                <w:jc w:val="center"/>
              </w:trPr>
              <w:tc>
                <w:tcPr>
                  <w:tcW w:w="421" w:type="dxa"/>
                </w:tcPr>
                <w:p w14:paraId="39F8DD5C" w14:textId="77777777" w:rsidR="004B4D0B" w:rsidRPr="0057258A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842" w:type="dxa"/>
                </w:tcPr>
                <w:p w14:paraId="1B50E2D3" w14:textId="77777777" w:rsidR="004B4D0B" w:rsidRPr="0057258A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245" w:type="dxa"/>
                </w:tcPr>
                <w:p w14:paraId="091A684F" w14:textId="77777777" w:rsidR="004B4D0B" w:rsidRPr="0057258A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55206641" w14:textId="77777777" w:rsidR="004B4D0B" w:rsidRPr="0057258A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56FFB75C" w14:textId="77777777" w:rsidR="004B4D0B" w:rsidRPr="0057258A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76" w:type="dxa"/>
                </w:tcPr>
                <w:p w14:paraId="2B2A25E8" w14:textId="77777777" w:rsidR="004B4D0B" w:rsidRPr="0057258A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4B4D0B" w:rsidRPr="0057258A" w14:paraId="7B451F96" w14:textId="77777777" w:rsidTr="00AB5EBC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2548F754" w14:textId="77777777" w:rsidR="004B4D0B" w:rsidRPr="00316EC3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B4D0B" w:rsidRPr="0057258A" w14:paraId="626DD834" w14:textId="77777777" w:rsidTr="00AB5EBC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14:paraId="25D9C809" w14:textId="77777777" w:rsidR="004B4D0B" w:rsidRPr="0057258A" w:rsidRDefault="004B4D0B" w:rsidP="004B4D0B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EDBD591" w14:textId="77777777" w:rsidR="004B4D0B" w:rsidRPr="003F4517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F45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FPV дрон 7”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tbl>
                  <w:tblPr>
                    <w:tblW w:w="499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97"/>
                  </w:tblGrid>
                  <w:tr w:rsidR="004B4D0B" w14:paraId="16C0A5F4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29CDC6A" w14:textId="77777777" w:rsidR="004B4D0B" w:rsidRP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Розмір</w:t>
                        </w:r>
                        <w:proofErr w:type="spellEnd"/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4B4D0B" w14:paraId="7DFC3340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7AB3424" w14:textId="77777777" w:rsidR="004B4D0B" w:rsidRP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Камер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денна</w:t>
                        </w:r>
                        <w:proofErr w:type="spellEnd"/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4B4D0B" w14:paraId="72E1827E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F4706ED" w14:textId="77777777" w:rsidR="004B4D0B" w:rsidRPr="00AE1835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Двигуни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 1100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. 1300kv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900kv</w:t>
                        </w:r>
                      </w:p>
                    </w:tc>
                  </w:tr>
                  <w:tr w:rsidR="004B4D0B" w14:paraId="5EA37E16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0581827" w14:textId="77777777" w:rsidR="004B4D0B" w:rsidRPr="00593D48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Приймач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ELRS Diversity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на 2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Super Beta FPV,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Happymodel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DUAl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RX,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RadioMaster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Bandit BR3</w:t>
                        </w:r>
                      </w:p>
                    </w:tc>
                  </w:tr>
                  <w:tr w:rsidR="004B4D0B" w14:paraId="5C9B1D24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128FDBD" w14:textId="77777777" w:rsidR="004B4D0B" w:rsidRPr="006C572A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Відеопередавач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RushFPV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3.3 G 4W</w:t>
                        </w:r>
                      </w:p>
                    </w:tc>
                  </w:tr>
                  <w:tr w:rsidR="004B4D0B" w14:paraId="05061F3A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5B9D3FB" w14:textId="77777777" w:rsidR="004B4D0B" w:rsidRPr="00F758AF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Польотний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стек: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60a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SpeedyBee</w:t>
                        </w:r>
                        <w:proofErr w:type="spellEnd"/>
                      </w:p>
                    </w:tc>
                  </w:tr>
                  <w:tr w:rsidR="004B4D0B" w14:paraId="34AD2BD6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6E89BC8" w14:textId="77777777" w:rsidR="004B4D0B" w:rsidRPr="006C572A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відео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3.3 G 1.85dBi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 круговою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поляризацією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4B4D0B" w14:paraId="6E34B17F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27784F5" w14:textId="77777777" w:rsidR="004B4D0B" w:rsidRPr="006C572A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Акумулятор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6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s2p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Елементи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Molicel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42A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Li-polymer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 такою самою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ємністю</w:t>
                        </w:r>
                        <w:proofErr w:type="spellEnd"/>
                      </w:p>
                    </w:tc>
                  </w:tr>
                  <w:tr w:rsidR="004B4D0B" w14:paraId="343DB940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68A5722" w14:textId="77777777" w:rsidR="004B4D0B" w:rsidRPr="000B10BC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Плата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ініціації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вуса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удар</w:t>
                        </w:r>
                      </w:p>
                    </w:tc>
                  </w:tr>
                  <w:tr w:rsidR="004B4D0B" w14:paraId="1D60E999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EF89681" w14:textId="77777777" w:rsidR="004B4D0B" w:rsidRPr="00593D48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61B2ACED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B10B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КОМПЛЕКТАЦІЯ:</w:t>
                        </w:r>
                      </w:p>
                      <w:p w14:paraId="1EA0E6AD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C367C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зпілотний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літальний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апарат-1</w:t>
                        </w:r>
                      </w:p>
                      <w:p w14:paraId="1DBE47E0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Пропелери-4</w:t>
                        </w:r>
                      </w:p>
                      <w:p w14:paraId="27D82BBA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Акумулятор-1</w:t>
                        </w:r>
                      </w:p>
                      <w:p w14:paraId="2B123FC2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Антена-1</w:t>
                        </w:r>
                      </w:p>
                      <w:p w14:paraId="7624D05D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Ремінь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кріплення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АКБ-2</w:t>
                        </w:r>
                      </w:p>
                      <w:p w14:paraId="7D5A6649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Стяжки-4</w:t>
                        </w:r>
                      </w:p>
                      <w:p w14:paraId="1012EAF2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Гайки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кріплення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пропелерів-4</w:t>
                        </w:r>
                      </w:p>
                      <w:p w14:paraId="40CBF319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Інструкція-1</w:t>
                        </w:r>
                      </w:p>
                      <w:p w14:paraId="6B39CDDC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Паспорт-1</w:t>
                        </w:r>
                      </w:p>
                      <w:p w14:paraId="239B7193" w14:textId="77777777" w:rsidR="004B4D0B" w:rsidRP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Транспортний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кейс-1</w:t>
                        </w:r>
                      </w:p>
                    </w:tc>
                  </w:tr>
                </w:tbl>
                <w:p w14:paraId="29EE5A37" w14:textId="77777777" w:rsidR="004B4D0B" w:rsidRPr="00A85E08" w:rsidRDefault="004B4D0B" w:rsidP="004B4D0B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Align w:val="center"/>
                </w:tcPr>
                <w:p w14:paraId="3807BC55" w14:textId="77777777" w:rsidR="004B4D0B" w:rsidRPr="000F0320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 штук</w:t>
                  </w:r>
                </w:p>
              </w:tc>
              <w:tc>
                <w:tcPr>
                  <w:tcW w:w="851" w:type="dxa"/>
                </w:tcPr>
                <w:p w14:paraId="1BD0E63E" w14:textId="77777777" w:rsidR="004B4D0B" w:rsidRPr="0057258A" w:rsidRDefault="004B4D0B" w:rsidP="004B4D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81D9870" w14:textId="77777777" w:rsidR="004B4D0B" w:rsidRPr="0057258A" w:rsidRDefault="004B4D0B" w:rsidP="004B4D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B4D0B" w:rsidRPr="0057258A" w14:paraId="3BB11BD7" w14:textId="77777777" w:rsidTr="00AB5EBC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14:paraId="2B0C22BA" w14:textId="77777777" w:rsidR="004B4D0B" w:rsidRDefault="004B4D0B" w:rsidP="004B4D0B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B9CF943" w14:textId="77777777" w:rsidR="004B4D0B" w:rsidRPr="003F4517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F45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FPV дрон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10</w:t>
                  </w:r>
                  <w:r w:rsidRPr="003F45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tbl>
                  <w:tblPr>
                    <w:tblW w:w="499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97"/>
                  </w:tblGrid>
                  <w:tr w:rsidR="004B4D0B" w14:paraId="1DD5F37A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01341F4" w14:textId="77777777" w:rsidR="004B4D0B" w:rsidRP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Розмір</w:t>
                        </w:r>
                        <w:proofErr w:type="spellEnd"/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</w:t>
                        </w:r>
                      </w:p>
                    </w:tc>
                  </w:tr>
                  <w:tr w:rsidR="004B4D0B" w14:paraId="3EBACAA4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3EA4DE3" w14:textId="77777777" w:rsidR="004B4D0B" w:rsidRP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Камер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денна</w:t>
                        </w:r>
                        <w:proofErr w:type="spellEnd"/>
                        <w:r w:rsidRPr="000B10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4B4D0B" w14:paraId="64324798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EFCD2DE" w14:textId="77777777" w:rsidR="004B4D0B" w:rsidRPr="00AE1835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Двигуни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 1100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. 1300kv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900kv</w:t>
                        </w:r>
                      </w:p>
                    </w:tc>
                  </w:tr>
                  <w:tr w:rsidR="004B4D0B" w14:paraId="04104A05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7F16DDA" w14:textId="77777777" w:rsidR="004B4D0B" w:rsidRPr="00593D48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Приймач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ELRS Diversity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на 2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Super Beta FPV,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Happymodel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DUAl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RX,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RadioMaster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Bandit BR3</w:t>
                        </w:r>
                      </w:p>
                    </w:tc>
                  </w:tr>
                  <w:tr w:rsidR="004B4D0B" w14:paraId="5DDA5480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FF4652C" w14:textId="77777777" w:rsidR="004B4D0B" w:rsidRPr="00F758AF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Відеопередавач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RushFPV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3.3 G 4W</w:t>
                        </w:r>
                      </w:p>
                    </w:tc>
                  </w:tr>
                  <w:tr w:rsidR="004B4D0B" w14:paraId="449EA8CB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BE894BC" w14:textId="77777777" w:rsidR="004B4D0B" w:rsidRPr="00F758AF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Польотний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стек: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60a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SpeedyBee</w:t>
                        </w:r>
                        <w:proofErr w:type="spellEnd"/>
                      </w:p>
                    </w:tc>
                  </w:tr>
                  <w:tr w:rsidR="004B4D0B" w14:paraId="40740802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5BE4BF1" w14:textId="77777777" w:rsidR="004B4D0B" w:rsidRPr="000B10BC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відео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3.3 G 1.85dBi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 круговою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поляризацією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4B4D0B" w14:paraId="21950B12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E641C0E" w14:textId="77777777" w:rsidR="004B4D0B" w:rsidRPr="00593D48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Акумулятор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6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Елементи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Molicel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42A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Li-polymer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 такою самою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ємністю</w:t>
                        </w:r>
                        <w:proofErr w:type="spellEnd"/>
                      </w:p>
                    </w:tc>
                  </w:tr>
                  <w:tr w:rsidR="004B4D0B" w14:paraId="58AE30EE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DD67E0A" w14:textId="77777777" w:rsidR="004B4D0B" w:rsidRPr="000B10BC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Плата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ініціації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вуса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удар</w:t>
                        </w:r>
                      </w:p>
                    </w:tc>
                  </w:tr>
                  <w:tr w:rsidR="004B4D0B" w14:paraId="2367F6D3" w14:textId="77777777" w:rsidTr="00AB5EBC">
                    <w:trPr>
                      <w:trHeight w:val="320"/>
                    </w:trPr>
                    <w:tc>
                      <w:tcPr>
                        <w:tcW w:w="499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D97F87F" w14:textId="77777777" w:rsidR="004B4D0B" w:rsidRPr="00593D48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3A24F867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B10B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КОМПЛЕКТАЦІЯ:</w:t>
                        </w:r>
                      </w:p>
                      <w:p w14:paraId="375A6035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C367C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зпілотний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літальний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апарат-1</w:t>
                        </w:r>
                      </w:p>
                      <w:p w14:paraId="2129B476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Пропелери-4</w:t>
                        </w:r>
                      </w:p>
                      <w:p w14:paraId="57FCD939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Акумулятор-1</w:t>
                        </w:r>
                      </w:p>
                      <w:p w14:paraId="1A264F0E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Антена-1</w:t>
                        </w:r>
                      </w:p>
                      <w:p w14:paraId="4AB37C6A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Ремінь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кріплення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АКБ-2</w:t>
                        </w:r>
                      </w:p>
                      <w:p w14:paraId="62B8CE6A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Стяжки-4</w:t>
                        </w:r>
                      </w:p>
                      <w:p w14:paraId="66D3A587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Гайки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кріплення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пропелерів-4</w:t>
                        </w:r>
                      </w:p>
                      <w:p w14:paraId="608210E5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Інструкція-1</w:t>
                        </w:r>
                      </w:p>
                      <w:p w14:paraId="78CF0DC2" w14:textId="77777777" w:rsid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Паспорт-1</w:t>
                        </w:r>
                      </w:p>
                      <w:p w14:paraId="3A4FD33F" w14:textId="77777777" w:rsidR="004B4D0B" w:rsidRPr="004B4D0B" w:rsidRDefault="004B4D0B" w:rsidP="004B4D0B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Транспортний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кейс-1</w:t>
                        </w:r>
                      </w:p>
                    </w:tc>
                  </w:tr>
                </w:tbl>
                <w:p w14:paraId="6674B572" w14:textId="77777777" w:rsidR="004B4D0B" w:rsidRPr="000B10BC" w:rsidRDefault="004B4D0B" w:rsidP="004B4D0B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661CA7B" w14:textId="77777777" w:rsidR="004B4D0B" w:rsidRPr="00593D48" w:rsidRDefault="004B4D0B" w:rsidP="004B4D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 xml:space="preserve">17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штук</w:t>
                  </w:r>
                </w:p>
              </w:tc>
              <w:tc>
                <w:tcPr>
                  <w:tcW w:w="851" w:type="dxa"/>
                </w:tcPr>
                <w:p w14:paraId="10A19206" w14:textId="77777777" w:rsidR="004B4D0B" w:rsidRPr="0057258A" w:rsidRDefault="004B4D0B" w:rsidP="004B4D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16BB2A5" w14:textId="77777777" w:rsidR="004B4D0B" w:rsidRPr="0057258A" w:rsidRDefault="004B4D0B" w:rsidP="004B4D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85CDEA" w14:textId="77777777" w:rsidR="004B4D0B" w:rsidRPr="00194F08" w:rsidRDefault="004B4D0B" w:rsidP="004B4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6C39566F" w14:textId="77777777" w:rsidR="004B4D0B" w:rsidRPr="00194F08" w:rsidRDefault="004B4D0B" w:rsidP="004B4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6EB5C4A7" w14:textId="77777777" w:rsidR="004B4D0B" w:rsidRDefault="004B4D0B" w:rsidP="004B4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4E461CE6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72CF827C" w14:textId="77777777" w:rsidR="004B4D0B" w:rsidRDefault="004B4D0B" w:rsidP="004B4D0B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1DCDD492" w14:textId="77777777" w:rsidR="004B4D0B" w:rsidRPr="0012609E" w:rsidRDefault="004B4D0B" w:rsidP="004B4D0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60B2E3" w14:textId="77777777" w:rsidR="004B4D0B" w:rsidRPr="00884CBC" w:rsidRDefault="004B4D0B" w:rsidP="004B4D0B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4B4D0B" w:rsidRPr="00E228DB" w14:paraId="3EED9B37" w14:textId="77777777" w:rsidTr="00AB5EBC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BA41B" w14:textId="77777777" w:rsidR="004B4D0B" w:rsidRPr="00884CBC" w:rsidRDefault="004B4D0B" w:rsidP="004B4D0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4D935A2D" w14:textId="77777777" w:rsidR="004B4D0B" w:rsidRPr="00884CBC" w:rsidRDefault="004B4D0B" w:rsidP="004B4D0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28F75D4C" w14:textId="77777777" w:rsidR="004B4D0B" w:rsidRPr="00884CBC" w:rsidRDefault="004B4D0B" w:rsidP="004B4D0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4C2E422" w14:textId="77777777" w:rsidR="004B4D0B" w:rsidRPr="00884CBC" w:rsidRDefault="004B4D0B" w:rsidP="004B4D0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3B6B6AE" w14:textId="77777777" w:rsidR="004B4D0B" w:rsidRPr="00884CBC" w:rsidRDefault="004B4D0B" w:rsidP="004B4D0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B123F" w14:textId="77777777" w:rsidR="004B4D0B" w:rsidRPr="00884CBC" w:rsidRDefault="004B4D0B" w:rsidP="004B4D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0947B6FC" w14:textId="77777777" w:rsidR="004B4D0B" w:rsidRPr="00884CBC" w:rsidRDefault="004B4D0B" w:rsidP="004B4D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1F438896" w14:textId="77777777" w:rsidR="004B4D0B" w:rsidRPr="00884CBC" w:rsidRDefault="004B4D0B" w:rsidP="004B4D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CDBAE51" w14:textId="77777777" w:rsidR="004B4D0B" w:rsidRPr="00884CBC" w:rsidRDefault="004B4D0B" w:rsidP="004B4D0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B52BD" w14:textId="77777777" w:rsidR="004B4D0B" w:rsidRPr="00884CBC" w:rsidRDefault="004B4D0B" w:rsidP="004B4D0B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1D322" w14:textId="77777777" w:rsidR="004B4D0B" w:rsidRPr="00884CBC" w:rsidRDefault="004B4D0B" w:rsidP="004B4D0B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 (*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3C685AFB" w14:textId="77777777" w:rsidR="004B4D0B" w:rsidRPr="00AA0CEB" w:rsidRDefault="004B4D0B" w:rsidP="004B4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 предмету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14:paraId="0A772C66" w14:textId="77777777" w:rsidR="004B4D0B" w:rsidRPr="00AA0CE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1. Товар предмету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новим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внутрішніх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пошкоджень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Поставлятися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тарі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пакуванні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вимогам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чинного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цілісність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вигляд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а також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Товар повинен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упакований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належним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чином,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забезпечує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перевезенні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зберіганні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Упаковка не повинна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пошкоджень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забруднень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усунення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повинна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перевезення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вантажно-розвантажувальних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роботах. Товар (упаковка)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містити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маркування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яке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змогу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ідентифікувати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встановити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та дату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Етикетки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упаковці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непошкодженими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чіткі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надписи.</w:t>
            </w:r>
          </w:p>
          <w:p w14:paraId="18EEF709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287CDAB" w14:textId="77777777" w:rsidR="004B4D0B" w:rsidRPr="00AA0CE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довідку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формі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4EE9D1D7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7B241233" w14:textId="77777777" w:rsidR="004B4D0B" w:rsidRPr="00AA0CE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3.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поданні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поставці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обов’язково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копії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сертифікат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декларація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паспорт товару),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чинним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українській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мові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перекладом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українську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мову.</w:t>
            </w:r>
          </w:p>
          <w:p w14:paraId="31DB1A5A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3D8EB0DC" w14:textId="77777777" w:rsidR="004B4D0B" w:rsidRPr="00AA0CE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4. Поставка товару повинна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супроводжуватися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видатковою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накладною,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супутньою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документацією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(паспорт (формуляр),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посібник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користувача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настанова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експлуатування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).</w:t>
            </w:r>
          </w:p>
          <w:p w14:paraId="2623AA4F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41496FFE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Ціна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одиницю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повинна бути сформована з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завантаження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розвантаження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поставки,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гарантійних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зобов’язань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До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вартості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не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включаються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понесені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учасником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підготовки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участі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процедурі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C835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395A2E34" w14:textId="77777777" w:rsidR="004B4D0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3AB4CF1" w14:textId="77777777" w:rsidR="004B4D0B" w:rsidRPr="00AA0CEB" w:rsidRDefault="004B4D0B" w:rsidP="004B4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6.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приймаються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розгляду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товар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Федерації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Білорусь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Ісламської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Іран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винятком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Федерації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Білорусь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ремонту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придбаних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набрання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чинності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Особливостями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підтвердження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складі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тендерної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лист.</w:t>
            </w:r>
          </w:p>
          <w:p w14:paraId="78AD163F" w14:textId="77777777" w:rsidR="004B4D0B" w:rsidRPr="00D205E4" w:rsidRDefault="004B4D0B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3B952C5E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вартість </w:t>
            </w:r>
            <w:proofErr w:type="spellStart"/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квадрокоптерів</w:t>
            </w:r>
            <w:proofErr w:type="spellEnd"/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була сформована на момент підготовки документів для участі в обласному  проекті «</w:t>
            </w:r>
            <w:r w:rsidR="004B4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Сила </w:t>
            </w:r>
            <w:r w:rsidR="004B4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ЄДНОСТІ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4B4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65C7565B" w:rsidR="000358FC" w:rsidRPr="001F38B0" w:rsidRDefault="004B4D0B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1000000,00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Один мільйон гривень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ПДВ.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500000,00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- Фонд обласного бюджету,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500000,00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-Фонд місцевого бюджету)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257ADDB4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 по 3 цінові пропозиції. Середня ринкова вартість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квадрокоптерів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була сформована на момент підготовки документів для участі в обласному  проекті «</w:t>
            </w:r>
            <w:r w:rsidR="004B4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Сила ЄДНОСТІ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B1C16"/>
    <w:rsid w:val="000E1383"/>
    <w:rsid w:val="0010315A"/>
    <w:rsid w:val="00103572"/>
    <w:rsid w:val="00150545"/>
    <w:rsid w:val="00171BC7"/>
    <w:rsid w:val="0018635D"/>
    <w:rsid w:val="001F38B0"/>
    <w:rsid w:val="002019C4"/>
    <w:rsid w:val="0025289C"/>
    <w:rsid w:val="0025572E"/>
    <w:rsid w:val="002561B8"/>
    <w:rsid w:val="0026284B"/>
    <w:rsid w:val="002A7111"/>
    <w:rsid w:val="00352B90"/>
    <w:rsid w:val="00355CCB"/>
    <w:rsid w:val="004426EA"/>
    <w:rsid w:val="004A4670"/>
    <w:rsid w:val="004B4D0B"/>
    <w:rsid w:val="0058607F"/>
    <w:rsid w:val="00591833"/>
    <w:rsid w:val="005B418E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66330"/>
    <w:rsid w:val="00C712FF"/>
    <w:rsid w:val="00D205E4"/>
    <w:rsid w:val="00D212AD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B4D0B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4B4D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584789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5713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2024-11-01T10:08:00Z</cp:lastPrinted>
  <dcterms:created xsi:type="dcterms:W3CDTF">2022-07-25T09:06:00Z</dcterms:created>
  <dcterms:modified xsi:type="dcterms:W3CDTF">2025-04-11T11:48:00Z</dcterms:modified>
</cp:coreProperties>
</file>