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727DA" w14:textId="77777777" w:rsidR="00990970" w:rsidRPr="00786D4B" w:rsidRDefault="00990970" w:rsidP="00990970">
      <w:pPr>
        <w:jc w:val="right"/>
        <w:rPr>
          <w:bCs/>
          <w:sz w:val="32"/>
          <w:szCs w:val="32"/>
        </w:rPr>
      </w:pPr>
      <w:r w:rsidRPr="007F78FB">
        <w:rPr>
          <w:rFonts w:ascii="Arial" w:hAnsi="Arial"/>
          <w:b/>
          <w:sz w:val="24"/>
          <w:szCs w:val="24"/>
        </w:rPr>
        <w:t xml:space="preserve">            </w:t>
      </w:r>
      <w:r>
        <w:rPr>
          <w:rFonts w:ascii="Arial" w:hAnsi="Arial"/>
          <w:sz w:val="22"/>
          <w:szCs w:val="22"/>
        </w:rPr>
        <w:t xml:space="preserve">                                                          </w:t>
      </w:r>
    </w:p>
    <w:p w14:paraId="2E1EFF0F" w14:textId="567CDF1C" w:rsidR="005C7647" w:rsidRDefault="005C7647" w:rsidP="005C7647">
      <w:pPr>
        <w:pStyle w:val="a3"/>
        <w:rPr>
          <w:rFonts w:ascii="Times New Roman" w:hAnsi="Times New Roman"/>
          <w:sz w:val="22"/>
          <w:szCs w:val="22"/>
          <w:lang w:val="ru-RU" w:eastAsia="ru-RU"/>
        </w:rPr>
      </w:pPr>
      <w:r>
        <w:rPr>
          <w:rFonts w:ascii="Times New Roman" w:hAnsi="Times New Roman" w:cs="Times New Roman"/>
          <w:kern w:val="2"/>
          <w:sz w:val="24"/>
          <w:szCs w:val="24"/>
          <w:lang w:val="ru-RU" w:eastAsia="ru-RU"/>
        </w:rPr>
        <w:t xml:space="preserve">                                                                         </w:t>
      </w:r>
      <w:r>
        <w:rPr>
          <w:rFonts w:ascii="Times New Roman" w:hAnsi="Times New Roman" w:cs="Times New Roman"/>
          <w:kern w:val="2"/>
          <w:sz w:val="24"/>
          <w:szCs w:val="24"/>
          <w:lang w:val="ru-RU" w:eastAsia="ru-RU"/>
        </w:rPr>
        <w:object w:dxaOrig="900" w:dyaOrig="1230" w14:anchorId="024BB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61.5pt" o:ole="" filled="t">
            <v:fill color2="black"/>
            <v:imagedata r:id="rId4" o:title=""/>
            <o:lock v:ext="edit" aspectratio="f"/>
          </v:shape>
          <o:OLEObject Type="Embed" ProgID="Word.Document.8" ShapeID="_x0000_i1025" DrawAspect="Content" ObjectID="_1834117256" r:id="rId5"/>
        </w:object>
      </w:r>
    </w:p>
    <w:p w14:paraId="762BBACA" w14:textId="77777777" w:rsidR="005C7647" w:rsidRDefault="005C7647" w:rsidP="005C7647">
      <w:pPr>
        <w:pStyle w:val="a6"/>
        <w:jc w:val="center"/>
        <w:rPr>
          <w:rStyle w:val="a9"/>
          <w:rFonts w:ascii="Calibri" w:hAnsi="Calibri"/>
          <w:b/>
          <w:bCs/>
          <w:i w:val="0"/>
          <w:iCs w:val="0"/>
          <w:sz w:val="28"/>
          <w:szCs w:val="28"/>
          <w:lang w:eastAsia="en-US"/>
        </w:rPr>
      </w:pPr>
      <w:r>
        <w:rPr>
          <w:rStyle w:val="a9"/>
          <w:b/>
          <w:bCs/>
          <w:i w:val="0"/>
          <w:iCs w:val="0"/>
          <w:sz w:val="28"/>
          <w:szCs w:val="28"/>
        </w:rPr>
        <w:t>КОЗЯТИНСЬКА  МІСЬКА  РАДА ВІННИЦЬКОЇ  ОБЛАСТІ</w:t>
      </w:r>
    </w:p>
    <w:p w14:paraId="06A9CE26" w14:textId="77777777" w:rsidR="005C7647" w:rsidRDefault="005C7647" w:rsidP="005C7647">
      <w:pPr>
        <w:pStyle w:val="a6"/>
        <w:jc w:val="center"/>
        <w:rPr>
          <w:rStyle w:val="a9"/>
          <w:b/>
          <w:bCs/>
          <w:i w:val="0"/>
          <w:iCs w:val="0"/>
          <w:sz w:val="28"/>
          <w:szCs w:val="28"/>
        </w:rPr>
      </w:pPr>
      <w:r>
        <w:rPr>
          <w:rStyle w:val="a9"/>
          <w:b/>
          <w:bCs/>
          <w:i w:val="0"/>
          <w:iCs w:val="0"/>
          <w:sz w:val="28"/>
          <w:szCs w:val="28"/>
        </w:rPr>
        <w:t>ВИКОНАВЧИЙ  КОМІТЕТ</w:t>
      </w:r>
    </w:p>
    <w:p w14:paraId="3B563789" w14:textId="77777777" w:rsidR="005C7647" w:rsidRDefault="005C7647" w:rsidP="005C7647">
      <w:pPr>
        <w:pStyle w:val="a6"/>
        <w:jc w:val="center"/>
        <w:rPr>
          <w:rStyle w:val="a9"/>
          <w:b/>
          <w:bCs/>
          <w:i w:val="0"/>
          <w:iCs w:val="0"/>
          <w:sz w:val="28"/>
          <w:szCs w:val="28"/>
          <w:lang w:val="ru-RU"/>
        </w:rPr>
      </w:pPr>
      <w:r>
        <w:rPr>
          <w:rStyle w:val="a9"/>
          <w:b/>
          <w:bCs/>
          <w:i w:val="0"/>
          <w:iCs w:val="0"/>
          <w:sz w:val="28"/>
          <w:szCs w:val="28"/>
        </w:rPr>
        <w:t xml:space="preserve">Р І Ш Е Н </w:t>
      </w:r>
      <w:proofErr w:type="spellStart"/>
      <w:r>
        <w:rPr>
          <w:rStyle w:val="a9"/>
          <w:b/>
          <w:bCs/>
          <w:i w:val="0"/>
          <w:iCs w:val="0"/>
          <w:sz w:val="28"/>
          <w:szCs w:val="28"/>
        </w:rPr>
        <w:t>Н</w:t>
      </w:r>
      <w:proofErr w:type="spellEnd"/>
      <w:r>
        <w:rPr>
          <w:rStyle w:val="a9"/>
          <w:b/>
          <w:bCs/>
          <w:i w:val="0"/>
          <w:iCs w:val="0"/>
          <w:sz w:val="28"/>
          <w:szCs w:val="28"/>
        </w:rPr>
        <w:t xml:space="preserve"> Я</w:t>
      </w:r>
    </w:p>
    <w:p w14:paraId="759D514B" w14:textId="77777777" w:rsidR="005C7647" w:rsidRDefault="005C7647" w:rsidP="005C7647">
      <w:pPr>
        <w:tabs>
          <w:tab w:val="center" w:pos="4677"/>
          <w:tab w:val="right" w:pos="9355"/>
        </w:tabs>
      </w:pPr>
      <w:r>
        <w:rPr>
          <w:b/>
          <w:bCs/>
          <w:sz w:val="28"/>
          <w:szCs w:val="28"/>
        </w:rPr>
        <w:t xml:space="preserve">       </w:t>
      </w:r>
    </w:p>
    <w:p w14:paraId="31995F7F" w14:textId="77777777" w:rsidR="000F04B9" w:rsidRDefault="005C7647" w:rsidP="000F04B9">
      <w:pPr>
        <w:tabs>
          <w:tab w:val="center" w:pos="4677"/>
          <w:tab w:val="right" w:pos="9355"/>
        </w:tabs>
        <w:rPr>
          <w:b/>
          <w:bCs/>
          <w:sz w:val="32"/>
          <w:szCs w:val="32"/>
          <w:u w:val="single"/>
        </w:rPr>
      </w:pPr>
      <w:r>
        <w:rPr>
          <w:b/>
          <w:bCs/>
          <w:sz w:val="32"/>
          <w:szCs w:val="32"/>
        </w:rPr>
        <w:t xml:space="preserve"> </w:t>
      </w:r>
      <w:r>
        <w:rPr>
          <w:b/>
          <w:bCs/>
          <w:sz w:val="32"/>
          <w:szCs w:val="32"/>
          <w:u w:val="single"/>
        </w:rPr>
        <w:t>26.02.2026</w:t>
      </w:r>
      <w:r>
        <w:rPr>
          <w:b/>
          <w:bCs/>
          <w:sz w:val="32"/>
          <w:szCs w:val="32"/>
        </w:rPr>
        <w:t xml:space="preserve"> № </w:t>
      </w:r>
      <w:r>
        <w:rPr>
          <w:b/>
          <w:bCs/>
          <w:sz w:val="32"/>
          <w:szCs w:val="32"/>
          <w:u w:val="single"/>
        </w:rPr>
        <w:t>74</w:t>
      </w:r>
    </w:p>
    <w:p w14:paraId="507120FA" w14:textId="0D05C669" w:rsidR="00990970" w:rsidRPr="000F04B9" w:rsidRDefault="00990970" w:rsidP="000F04B9">
      <w:pPr>
        <w:tabs>
          <w:tab w:val="center" w:pos="4677"/>
          <w:tab w:val="right" w:pos="9355"/>
        </w:tabs>
        <w:rPr>
          <w:b/>
          <w:bCs/>
          <w:sz w:val="32"/>
          <w:szCs w:val="32"/>
          <w:u w:val="single"/>
        </w:rPr>
      </w:pPr>
      <w:r w:rsidRPr="007F78FB">
        <w:rPr>
          <w:sz w:val="24"/>
          <w:szCs w:val="24"/>
        </w:rPr>
        <w:t xml:space="preserve">                                     </w:t>
      </w:r>
      <w:r w:rsidRPr="007F78FB">
        <w:rPr>
          <w:b/>
          <w:bCs/>
          <w:sz w:val="24"/>
          <w:szCs w:val="24"/>
          <w:u w:val="single"/>
        </w:rPr>
        <w:t xml:space="preserve">                                                                                                                     </w:t>
      </w:r>
    </w:p>
    <w:p w14:paraId="1F0B038B" w14:textId="77777777" w:rsidR="00990970" w:rsidRDefault="00990970" w:rsidP="00990970">
      <w:pPr>
        <w:ind w:firstLine="700"/>
        <w:jc w:val="center"/>
        <w:outlineLvl w:val="0"/>
        <w:rPr>
          <w:b/>
          <w:sz w:val="32"/>
          <w:szCs w:val="32"/>
        </w:rPr>
      </w:pPr>
      <w:r w:rsidRPr="009F0941">
        <w:rPr>
          <w:b/>
          <w:sz w:val="32"/>
          <w:szCs w:val="32"/>
        </w:rPr>
        <w:t xml:space="preserve">Про визначення </w:t>
      </w:r>
      <w:r w:rsidRPr="00990970">
        <w:rPr>
          <w:b/>
          <w:sz w:val="32"/>
          <w:szCs w:val="32"/>
        </w:rPr>
        <w:t xml:space="preserve">відповідальних за проведення експертної </w:t>
      </w:r>
      <w:r w:rsidRPr="00CD2002">
        <w:rPr>
          <w:b/>
          <w:bCs/>
          <w:color w:val="333333"/>
          <w:sz w:val="32"/>
          <w:szCs w:val="32"/>
          <w:lang w:eastAsia="uk-UA"/>
        </w:rPr>
        <w:t>оцінки публічних інвестиційних проектів та програм публічних інвестицій</w:t>
      </w:r>
    </w:p>
    <w:p w14:paraId="0493B47B" w14:textId="77777777" w:rsidR="00990970" w:rsidRPr="00C04B1F" w:rsidRDefault="00990970" w:rsidP="00990970">
      <w:pPr>
        <w:ind w:firstLine="700"/>
        <w:jc w:val="center"/>
        <w:outlineLvl w:val="0"/>
        <w:rPr>
          <w:b/>
          <w:sz w:val="28"/>
          <w:szCs w:val="28"/>
        </w:rPr>
      </w:pPr>
    </w:p>
    <w:p w14:paraId="317F8303" w14:textId="77777777" w:rsidR="00990970" w:rsidRPr="00330062" w:rsidRDefault="00990970" w:rsidP="00990970">
      <w:pPr>
        <w:pStyle w:val="a6"/>
        <w:jc w:val="both"/>
        <w:rPr>
          <w:sz w:val="28"/>
          <w:szCs w:val="28"/>
        </w:rPr>
      </w:pPr>
      <w:r w:rsidRPr="001C761D">
        <w:t xml:space="preserve">      </w:t>
      </w:r>
      <w:r w:rsidRPr="00990970">
        <w:rPr>
          <w:sz w:val="28"/>
          <w:szCs w:val="28"/>
        </w:rPr>
        <w:t>З метою ефективного використання бюджетних коштів; відповідно до ст. 75</w:t>
      </w:r>
      <w:r w:rsidRPr="00990970">
        <w:rPr>
          <w:sz w:val="28"/>
          <w:szCs w:val="28"/>
          <w:vertAlign w:val="superscript"/>
        </w:rPr>
        <w:t>2</w:t>
      </w:r>
      <w:r w:rsidRPr="00990970">
        <w:rPr>
          <w:sz w:val="28"/>
          <w:szCs w:val="28"/>
        </w:rPr>
        <w:t xml:space="preserve"> Бюджетного кодексу України, Постанови Кабінету Міністрів України від 28 лютого 2025 року №527 «Деякі питання управління публічними інвестиціями», зі змінами, Розпорядження Кабінету Міністрів України від 18 червня 2024 року №588-р «Про затвердження плану заходів з реалізації Дорожньої карти реформування управління публічними інвестиціями на 2024-2028 роки»; керуючись Законом України «Про місцеве самоврядування в Україні», виконком </w:t>
      </w:r>
      <w:r w:rsidRPr="00330062">
        <w:rPr>
          <w:sz w:val="28"/>
          <w:szCs w:val="28"/>
        </w:rPr>
        <w:t xml:space="preserve">Козятинської міської ради </w:t>
      </w:r>
    </w:p>
    <w:p w14:paraId="03D1EA01" w14:textId="77777777" w:rsidR="00990970" w:rsidRPr="00330062" w:rsidRDefault="00990970" w:rsidP="00990970">
      <w:pPr>
        <w:pStyle w:val="a6"/>
        <w:jc w:val="both"/>
        <w:rPr>
          <w:b/>
          <w:bCs/>
          <w:sz w:val="28"/>
          <w:szCs w:val="28"/>
        </w:rPr>
      </w:pPr>
      <w:r w:rsidRPr="00330062">
        <w:rPr>
          <w:b/>
          <w:bCs/>
          <w:sz w:val="28"/>
          <w:szCs w:val="28"/>
        </w:rPr>
        <w:t xml:space="preserve">   ВИРIШИВ:</w:t>
      </w:r>
    </w:p>
    <w:p w14:paraId="270AC8A9" w14:textId="77777777" w:rsidR="00990970" w:rsidRPr="00990970" w:rsidRDefault="00990970" w:rsidP="00990970">
      <w:pPr>
        <w:pStyle w:val="a6"/>
        <w:ind w:firstLine="567"/>
        <w:jc w:val="both"/>
        <w:rPr>
          <w:sz w:val="28"/>
          <w:szCs w:val="28"/>
        </w:rPr>
      </w:pPr>
      <w:r w:rsidRPr="00330062">
        <w:rPr>
          <w:sz w:val="28"/>
          <w:szCs w:val="28"/>
        </w:rPr>
        <w:t xml:space="preserve">1. </w:t>
      </w:r>
      <w:r w:rsidRPr="00990970">
        <w:rPr>
          <w:sz w:val="28"/>
          <w:szCs w:val="28"/>
        </w:rPr>
        <w:t>Визначити відповідальними за проведення експертної оцінки проектів</w:t>
      </w:r>
      <w:r w:rsidR="00046AD3">
        <w:rPr>
          <w:sz w:val="28"/>
          <w:szCs w:val="28"/>
        </w:rPr>
        <w:t xml:space="preserve"> та програм</w:t>
      </w:r>
      <w:r w:rsidRPr="00990970">
        <w:rPr>
          <w:sz w:val="28"/>
          <w:szCs w:val="28"/>
        </w:rPr>
        <w:t xml:space="preserve"> публічних інвестицій, відповідно до повноважень:</w:t>
      </w:r>
    </w:p>
    <w:p w14:paraId="63C0B9E2" w14:textId="77777777" w:rsidR="00990970" w:rsidRPr="00990970" w:rsidRDefault="00990970" w:rsidP="00990970">
      <w:pPr>
        <w:pStyle w:val="a6"/>
        <w:ind w:firstLine="567"/>
        <w:jc w:val="both"/>
        <w:rPr>
          <w:sz w:val="28"/>
          <w:szCs w:val="28"/>
        </w:rPr>
      </w:pPr>
      <w:r>
        <w:rPr>
          <w:sz w:val="28"/>
          <w:szCs w:val="28"/>
        </w:rPr>
        <w:t>відділ</w:t>
      </w:r>
      <w:r w:rsidRPr="00990970">
        <w:rPr>
          <w:sz w:val="28"/>
          <w:szCs w:val="28"/>
        </w:rPr>
        <w:t xml:space="preserve"> економіки</w:t>
      </w:r>
      <w:r>
        <w:rPr>
          <w:sz w:val="28"/>
          <w:szCs w:val="28"/>
        </w:rPr>
        <w:t>, довкілля та сільського господарства</w:t>
      </w:r>
      <w:r w:rsidRPr="00990970">
        <w:rPr>
          <w:sz w:val="28"/>
          <w:szCs w:val="28"/>
        </w:rPr>
        <w:t xml:space="preserve"> </w:t>
      </w:r>
      <w:r>
        <w:rPr>
          <w:sz w:val="28"/>
          <w:szCs w:val="28"/>
        </w:rPr>
        <w:t>(</w:t>
      </w:r>
      <w:proofErr w:type="spellStart"/>
      <w:r>
        <w:rPr>
          <w:sz w:val="28"/>
          <w:szCs w:val="28"/>
        </w:rPr>
        <w:t>Клещук</w:t>
      </w:r>
      <w:proofErr w:type="spellEnd"/>
      <w:r>
        <w:rPr>
          <w:sz w:val="28"/>
          <w:szCs w:val="28"/>
        </w:rPr>
        <w:t xml:space="preserve"> Л.П.) </w:t>
      </w:r>
      <w:r w:rsidRPr="00990970">
        <w:rPr>
          <w:sz w:val="28"/>
          <w:szCs w:val="28"/>
        </w:rPr>
        <w:t>– у частині стратегічного, економічного, комерційного, управлінського обґрунтування;</w:t>
      </w:r>
    </w:p>
    <w:p w14:paraId="73A7FFAB" w14:textId="77777777" w:rsidR="00990970" w:rsidRPr="00990970" w:rsidRDefault="008047DA" w:rsidP="00990970">
      <w:pPr>
        <w:pStyle w:val="a6"/>
        <w:ind w:firstLine="567"/>
        <w:jc w:val="both"/>
        <w:rPr>
          <w:sz w:val="28"/>
          <w:szCs w:val="28"/>
        </w:rPr>
      </w:pPr>
      <w:r>
        <w:rPr>
          <w:sz w:val="28"/>
          <w:szCs w:val="28"/>
        </w:rPr>
        <w:t>фінансове управління (</w:t>
      </w:r>
      <w:proofErr w:type="spellStart"/>
      <w:r>
        <w:rPr>
          <w:sz w:val="28"/>
          <w:szCs w:val="28"/>
        </w:rPr>
        <w:t>Вельгус</w:t>
      </w:r>
      <w:proofErr w:type="spellEnd"/>
      <w:r>
        <w:rPr>
          <w:sz w:val="28"/>
          <w:szCs w:val="28"/>
        </w:rPr>
        <w:t xml:space="preserve"> С.Ц.)</w:t>
      </w:r>
      <w:r w:rsidR="00990970" w:rsidRPr="00990970">
        <w:rPr>
          <w:sz w:val="28"/>
          <w:szCs w:val="28"/>
        </w:rPr>
        <w:t xml:space="preserve"> – у частині фінансового обґрунтування;</w:t>
      </w:r>
    </w:p>
    <w:p w14:paraId="0F084AE5" w14:textId="77777777" w:rsidR="00990970" w:rsidRPr="00330062" w:rsidRDefault="00990970" w:rsidP="00990970">
      <w:pPr>
        <w:pStyle w:val="a6"/>
        <w:ind w:firstLine="567"/>
        <w:jc w:val="both"/>
        <w:rPr>
          <w:sz w:val="28"/>
          <w:szCs w:val="28"/>
        </w:rPr>
      </w:pPr>
      <w:r w:rsidRPr="00990970">
        <w:rPr>
          <w:sz w:val="28"/>
          <w:szCs w:val="28"/>
        </w:rPr>
        <w:t xml:space="preserve">управління </w:t>
      </w:r>
      <w:r w:rsidR="008047DA">
        <w:rPr>
          <w:sz w:val="28"/>
          <w:szCs w:val="28"/>
        </w:rPr>
        <w:t>житлово-комунального господарства</w:t>
      </w:r>
      <w:r w:rsidRPr="00990970">
        <w:rPr>
          <w:sz w:val="28"/>
          <w:szCs w:val="28"/>
        </w:rPr>
        <w:t xml:space="preserve"> </w:t>
      </w:r>
      <w:r w:rsidR="008047DA">
        <w:rPr>
          <w:sz w:val="28"/>
          <w:szCs w:val="28"/>
        </w:rPr>
        <w:t xml:space="preserve">(Вовкодав І В.) </w:t>
      </w:r>
      <w:r w:rsidRPr="00990970">
        <w:rPr>
          <w:sz w:val="28"/>
          <w:szCs w:val="28"/>
        </w:rPr>
        <w:t>–</w:t>
      </w:r>
      <w:r w:rsidR="008047DA">
        <w:rPr>
          <w:sz w:val="28"/>
          <w:szCs w:val="28"/>
        </w:rPr>
        <w:t xml:space="preserve"> </w:t>
      </w:r>
      <w:r w:rsidRPr="00990970">
        <w:rPr>
          <w:sz w:val="28"/>
          <w:szCs w:val="28"/>
        </w:rPr>
        <w:t>у частині стратегічного обґрунтування у сфері благоустрою та інфраструктури.</w:t>
      </w:r>
    </w:p>
    <w:p w14:paraId="4C2DEBC3" w14:textId="77777777" w:rsidR="00990970" w:rsidRPr="00990970" w:rsidRDefault="00990970" w:rsidP="00990970">
      <w:pPr>
        <w:pStyle w:val="a6"/>
        <w:ind w:firstLine="567"/>
        <w:jc w:val="both"/>
        <w:rPr>
          <w:color w:val="000000" w:themeColor="text1"/>
          <w:sz w:val="28"/>
          <w:szCs w:val="28"/>
        </w:rPr>
      </w:pPr>
      <w:r w:rsidRPr="00990970">
        <w:rPr>
          <w:color w:val="000000" w:themeColor="text1"/>
          <w:sz w:val="28"/>
          <w:szCs w:val="28"/>
        </w:rPr>
        <w:t>2. Покласти на відповідальних, зазначених у пункті 1, функції здійснення експертної оцінки проектів</w:t>
      </w:r>
      <w:r w:rsidR="008047DA">
        <w:rPr>
          <w:color w:val="000000" w:themeColor="text1"/>
          <w:sz w:val="28"/>
          <w:szCs w:val="28"/>
        </w:rPr>
        <w:t xml:space="preserve"> та програм</w:t>
      </w:r>
      <w:r w:rsidRPr="00990970">
        <w:rPr>
          <w:color w:val="000000" w:themeColor="text1"/>
          <w:sz w:val="28"/>
          <w:szCs w:val="28"/>
        </w:rPr>
        <w:t xml:space="preserve"> публічних інвестицій К</w:t>
      </w:r>
      <w:r>
        <w:rPr>
          <w:color w:val="000000" w:themeColor="text1"/>
          <w:sz w:val="28"/>
          <w:szCs w:val="28"/>
        </w:rPr>
        <w:t>озятинс</w:t>
      </w:r>
      <w:r w:rsidRPr="00990970">
        <w:rPr>
          <w:color w:val="000000" w:themeColor="text1"/>
          <w:sz w:val="28"/>
          <w:szCs w:val="28"/>
        </w:rPr>
        <w:t>ької міської територіальної громади</w:t>
      </w:r>
      <w:r w:rsidR="00046AD3">
        <w:rPr>
          <w:color w:val="000000" w:themeColor="text1"/>
          <w:sz w:val="28"/>
          <w:szCs w:val="28"/>
        </w:rPr>
        <w:t xml:space="preserve"> </w:t>
      </w:r>
      <w:r w:rsidR="00046AD3" w:rsidRPr="00046AD3">
        <w:rPr>
          <w:color w:val="000000" w:themeColor="text1"/>
          <w:sz w:val="28"/>
          <w:szCs w:val="28"/>
        </w:rPr>
        <w:t>шляхом заповнення чек-листів</w:t>
      </w:r>
      <w:r w:rsidRPr="00990970">
        <w:rPr>
          <w:color w:val="000000" w:themeColor="text1"/>
          <w:sz w:val="28"/>
          <w:szCs w:val="28"/>
        </w:rPr>
        <w:t>, відповідно до «Порядку оцінки публічних інвестиційних проектів та програм публічних інвестицій», затвердженого Постановою Кабінету Міністрів України від 28 лютого 2025 року №527 «Деякі питання управління публічними інвестиціями».</w:t>
      </w:r>
    </w:p>
    <w:p w14:paraId="18BA7700" w14:textId="77777777" w:rsidR="00990970" w:rsidRDefault="00990970" w:rsidP="00990970">
      <w:pPr>
        <w:pStyle w:val="a6"/>
        <w:ind w:firstLine="567"/>
        <w:jc w:val="both"/>
        <w:rPr>
          <w:sz w:val="28"/>
          <w:szCs w:val="28"/>
        </w:rPr>
      </w:pPr>
      <w:r w:rsidRPr="00990970">
        <w:rPr>
          <w:color w:val="000000" w:themeColor="text1"/>
          <w:sz w:val="28"/>
          <w:szCs w:val="28"/>
        </w:rPr>
        <w:t xml:space="preserve">3. Контроль </w:t>
      </w:r>
      <w:r w:rsidRPr="009F0941">
        <w:rPr>
          <w:sz w:val="28"/>
          <w:szCs w:val="28"/>
        </w:rPr>
        <w:t>за виконанням рішення покласти на заступників міського голови відповідно до розподілу обов’язків.</w:t>
      </w:r>
    </w:p>
    <w:p w14:paraId="327EA2BB" w14:textId="77777777" w:rsidR="00990970" w:rsidRPr="00330062" w:rsidRDefault="00990970" w:rsidP="00990970">
      <w:pPr>
        <w:pStyle w:val="a6"/>
        <w:jc w:val="both"/>
        <w:rPr>
          <w:sz w:val="28"/>
          <w:szCs w:val="28"/>
        </w:rPr>
      </w:pPr>
    </w:p>
    <w:p w14:paraId="3F35A265" w14:textId="77777777" w:rsidR="00990970" w:rsidRDefault="00990970" w:rsidP="00990970">
      <w:pPr>
        <w:pStyle w:val="a6"/>
        <w:jc w:val="both"/>
        <w:rPr>
          <w:b/>
          <w:bCs/>
          <w:sz w:val="28"/>
          <w:szCs w:val="28"/>
        </w:rPr>
      </w:pPr>
      <w:r w:rsidRPr="00330062">
        <w:rPr>
          <w:b/>
          <w:bCs/>
          <w:sz w:val="28"/>
          <w:szCs w:val="28"/>
        </w:rPr>
        <w:t xml:space="preserve">  Секретар ради                               </w:t>
      </w:r>
      <w:r>
        <w:rPr>
          <w:b/>
          <w:bCs/>
          <w:sz w:val="28"/>
          <w:szCs w:val="28"/>
        </w:rPr>
        <w:t xml:space="preserve">  </w:t>
      </w:r>
      <w:r w:rsidRPr="009C7E7C">
        <w:rPr>
          <w:b/>
          <w:bCs/>
          <w:sz w:val="28"/>
          <w:szCs w:val="28"/>
          <w:lang w:val="ru-RU"/>
        </w:rPr>
        <w:t xml:space="preserve">             </w:t>
      </w:r>
      <w:r>
        <w:rPr>
          <w:b/>
          <w:bCs/>
          <w:sz w:val="28"/>
          <w:szCs w:val="28"/>
        </w:rPr>
        <w:t xml:space="preserve">        </w:t>
      </w:r>
      <w:r w:rsidRPr="00330062">
        <w:rPr>
          <w:b/>
          <w:bCs/>
          <w:sz w:val="28"/>
          <w:szCs w:val="28"/>
        </w:rPr>
        <w:t xml:space="preserve">                         Ірина РЕПАЛО</w:t>
      </w:r>
    </w:p>
    <w:p w14:paraId="4999BC56" w14:textId="500173BF" w:rsidR="00331C1C" w:rsidRPr="00331C1C" w:rsidRDefault="00331C1C" w:rsidP="00990970">
      <w:pPr>
        <w:pStyle w:val="a6"/>
        <w:jc w:val="both"/>
      </w:pPr>
      <w:bookmarkStart w:id="0" w:name="_GoBack"/>
      <w:bookmarkEnd w:id="0"/>
    </w:p>
    <w:sectPr w:rsidR="00331C1C" w:rsidRPr="00331C1C" w:rsidSect="00FC125B">
      <w:pgSz w:w="11906" w:h="16838"/>
      <w:pgMar w:top="567" w:right="849" w:bottom="142"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70"/>
    <w:rsid w:val="00046AD3"/>
    <w:rsid w:val="000F04B9"/>
    <w:rsid w:val="001D1894"/>
    <w:rsid w:val="00331C1C"/>
    <w:rsid w:val="005C7647"/>
    <w:rsid w:val="008047DA"/>
    <w:rsid w:val="008E361E"/>
    <w:rsid w:val="00990970"/>
    <w:rsid w:val="00B54FB5"/>
    <w:rsid w:val="00F77C30"/>
    <w:rsid w:val="00FC125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5AD945"/>
  <w15:chartTrackingRefBased/>
  <w15:docId w15:val="{A5C17EB2-1363-4647-ACC2-44A6B85E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97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
    <w:basedOn w:val="a"/>
    <w:link w:val="a4"/>
    <w:uiPriority w:val="99"/>
    <w:rsid w:val="00990970"/>
    <w:rPr>
      <w:rFonts w:ascii="Verdana" w:hAnsi="Verdana" w:cs="Verdana"/>
      <w:lang w:val="en-US" w:eastAsia="en-US"/>
    </w:rPr>
  </w:style>
  <w:style w:type="character" w:customStyle="1" w:styleId="a5">
    <w:name w:val="Верхний колонтитул Знак"/>
    <w:basedOn w:val="a0"/>
    <w:uiPriority w:val="99"/>
    <w:semiHidden/>
    <w:rsid w:val="00990970"/>
    <w:rPr>
      <w:rFonts w:ascii="Times New Roman" w:eastAsia="Times New Roman" w:hAnsi="Times New Roman" w:cs="Times New Roman"/>
      <w:sz w:val="20"/>
      <w:szCs w:val="20"/>
      <w:lang w:eastAsia="ru-RU"/>
    </w:rPr>
  </w:style>
  <w:style w:type="character" w:customStyle="1" w:styleId="a4">
    <w:name w:val="Верхній колонтитул Знак"/>
    <w:aliases w:val="Знак Знак Знак1 Знак,Знак Знак1 Знак,Знак Знак Знак Знак Знак Знак Знак1 Знак,Знак Знак Знак Знак Знак Знак Знак Знак1,Знак Знак,Знак Знак Знак Знак1,Знак Знак Знак Знак Знак,Знак Знак Знак Знак Знак Знак Знак Знак Знак"/>
    <w:basedOn w:val="a0"/>
    <w:link w:val="a3"/>
    <w:uiPriority w:val="99"/>
    <w:locked/>
    <w:rsid w:val="00990970"/>
    <w:rPr>
      <w:rFonts w:ascii="Verdana" w:eastAsia="Times New Roman" w:hAnsi="Verdana" w:cs="Verdana"/>
      <w:sz w:val="20"/>
      <w:szCs w:val="20"/>
      <w:lang w:val="en-US"/>
    </w:rPr>
  </w:style>
  <w:style w:type="paragraph" w:styleId="a6">
    <w:name w:val="No Spacing"/>
    <w:qFormat/>
    <w:rsid w:val="00990970"/>
    <w:pPr>
      <w:spacing w:after="0" w:line="240" w:lineRule="auto"/>
    </w:pPr>
    <w:rPr>
      <w:rFonts w:ascii="Times New Roman" w:eastAsia="Times New Roman" w:hAnsi="Times New Roman" w:cs="Times New Roman"/>
      <w:sz w:val="20"/>
      <w:szCs w:val="20"/>
      <w:lang w:eastAsia="ru-RU"/>
    </w:rPr>
  </w:style>
  <w:style w:type="character" w:styleId="a7">
    <w:name w:val="Subtle Emphasis"/>
    <w:uiPriority w:val="19"/>
    <w:qFormat/>
    <w:rsid w:val="00990970"/>
    <w:rPr>
      <w:i/>
      <w:iCs/>
      <w:color w:val="404040"/>
    </w:rPr>
  </w:style>
  <w:style w:type="table" w:customStyle="1" w:styleId="1">
    <w:name w:val="Сетка таблицы1"/>
    <w:basedOn w:val="a1"/>
    <w:next w:val="a8"/>
    <w:rsid w:val="00990970"/>
    <w:pPr>
      <w:spacing w:after="0" w:line="240" w:lineRule="auto"/>
    </w:pPr>
    <w:rPr>
      <w:rFonts w:ascii="Times New Roman" w:eastAsia="Times New Roman" w:hAnsi="Times New Roman" w:cs="Times New Roman"/>
      <w:sz w:val="28"/>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990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qFormat/>
    <w:rsid w:val="005C7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338</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Юрій Студоляк</dc:creator>
  <cp:keywords/>
  <dc:description/>
  <cp:lastModifiedBy>ORGVID</cp:lastModifiedBy>
  <cp:revision>5</cp:revision>
  <cp:lastPrinted>2026-03-02T14:42:00Z</cp:lastPrinted>
  <dcterms:created xsi:type="dcterms:W3CDTF">2026-03-02T14:41:00Z</dcterms:created>
  <dcterms:modified xsi:type="dcterms:W3CDTF">2026-03-04T06:15:00Z</dcterms:modified>
</cp:coreProperties>
</file>