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A2FBC" w14:textId="4E5DD833" w:rsidR="006F03E0" w:rsidRPr="006F03E0" w:rsidRDefault="00DD6ED2" w:rsidP="006F03E0">
      <w:pPr>
        <w:pStyle w:val="a4"/>
        <w:spacing w:before="0" w:beforeAutospacing="0" w:after="0" w:afterAutospacing="0" w:line="276" w:lineRule="auto"/>
        <w:ind w:left="-142"/>
        <w:jc w:val="both"/>
        <w:rPr>
          <w:b/>
          <w:sz w:val="25"/>
          <w:szCs w:val="25"/>
        </w:rPr>
      </w:pPr>
      <w:r w:rsidRPr="00DD6ED2">
        <w:rPr>
          <w:b/>
          <w:bCs/>
          <w:sz w:val="26"/>
          <w:szCs w:val="26"/>
          <w:lang w:val="uk-UA"/>
        </w:rPr>
        <w:t>Звіт про базове відстеження результативності регуляторного акта</w:t>
      </w:r>
      <w:r w:rsidR="006F03E0">
        <w:rPr>
          <w:sz w:val="25"/>
          <w:szCs w:val="25"/>
          <w:lang w:val="uk-UA"/>
        </w:rPr>
        <w:t xml:space="preserve"> </w:t>
      </w:r>
      <w:r w:rsidR="006F03E0" w:rsidRPr="006F03E0">
        <w:rPr>
          <w:b/>
          <w:sz w:val="26"/>
          <w:szCs w:val="26"/>
        </w:rPr>
        <w:t>«</w:t>
      </w:r>
      <w:r w:rsidR="006F03E0" w:rsidRPr="006F03E0">
        <w:rPr>
          <w:b/>
          <w:bCs/>
          <w:sz w:val="25"/>
          <w:szCs w:val="25"/>
        </w:rPr>
        <w:t>Рішення виконавчого комітету «Про затвердження Положення про порядок  надання ритуальних послуг на території населених пунктів Козятинської міської територіальної громади»</w:t>
      </w:r>
    </w:p>
    <w:p w14:paraId="4765DFA2" w14:textId="637A63F7" w:rsidR="00DD6ED2" w:rsidRPr="006F03E0" w:rsidRDefault="00DD6ED2" w:rsidP="00DD6ED2">
      <w:pPr>
        <w:jc w:val="center"/>
        <w:rPr>
          <w:rFonts w:ascii="Times New Roman" w:hAnsi="Times New Roman" w:cs="Times New Roman"/>
          <w:b/>
          <w:bCs/>
          <w:sz w:val="26"/>
          <w:szCs w:val="26"/>
        </w:rPr>
      </w:pPr>
    </w:p>
    <w:p w14:paraId="2860D1C8" w14:textId="153B1E7F" w:rsidR="00FC1DA7" w:rsidRDefault="00DD6ED2" w:rsidP="00FC1DA7">
      <w:pPr>
        <w:pStyle w:val="a4"/>
        <w:spacing w:before="0" w:beforeAutospacing="0" w:after="0" w:afterAutospacing="0" w:line="276" w:lineRule="auto"/>
        <w:ind w:left="-142" w:hanging="284"/>
        <w:jc w:val="both"/>
        <w:rPr>
          <w:sz w:val="25"/>
          <w:szCs w:val="25"/>
        </w:rPr>
      </w:pPr>
      <w:r>
        <w:rPr>
          <w:lang w:val="uk-UA"/>
        </w:rPr>
        <w:t xml:space="preserve">         </w:t>
      </w:r>
      <w:r w:rsidRPr="00DD6ED2">
        <w:rPr>
          <w:sz w:val="25"/>
          <w:szCs w:val="25"/>
        </w:rPr>
        <w:t>На виконання ст. 10 Закону України «Про засади державної регуляторної політики у сфері господарської діяльності» і згідно з постановою Кабінету Міністрів України від 11.03.04 року №308 «Про затвердження методик проведення аналізу впливу та відстеження результативності регуляторного акта», здійснено базове відстеження результативності регуляторного акта з метою оцінки стану суспільних відносин.</w:t>
      </w:r>
    </w:p>
    <w:p w14:paraId="180DB792" w14:textId="77777777" w:rsidR="00FC1DA7" w:rsidRDefault="00FC1DA7" w:rsidP="00FC1DA7">
      <w:pPr>
        <w:pStyle w:val="a4"/>
        <w:spacing w:before="0" w:beforeAutospacing="0" w:after="0" w:afterAutospacing="0" w:line="276" w:lineRule="auto"/>
        <w:ind w:left="-142" w:hanging="284"/>
        <w:jc w:val="both"/>
        <w:rPr>
          <w:sz w:val="25"/>
          <w:szCs w:val="25"/>
        </w:rPr>
      </w:pPr>
    </w:p>
    <w:p w14:paraId="5308AF54" w14:textId="2BCB7DA2" w:rsidR="00FC1DA7" w:rsidRPr="00FC1DA7" w:rsidRDefault="00FC1DA7" w:rsidP="00FC1DA7">
      <w:pPr>
        <w:pStyle w:val="a4"/>
        <w:spacing w:before="0" w:beforeAutospacing="0" w:after="0" w:afterAutospacing="0" w:line="276" w:lineRule="auto"/>
        <w:ind w:left="-142"/>
        <w:jc w:val="both"/>
        <w:rPr>
          <w:b/>
          <w:bCs/>
          <w:sz w:val="25"/>
          <w:szCs w:val="25"/>
        </w:rPr>
      </w:pPr>
      <w:r w:rsidRPr="00FC1DA7">
        <w:rPr>
          <w:b/>
          <w:bCs/>
          <w:sz w:val="25"/>
          <w:szCs w:val="25"/>
          <w:lang w:val="uk-UA"/>
        </w:rPr>
        <w:t>1.Види і назва регуляторного акта:</w:t>
      </w:r>
    </w:p>
    <w:p w14:paraId="0855B3E6" w14:textId="3FEF1BC2" w:rsidR="00FC1DA7" w:rsidRPr="00FC1DA7" w:rsidRDefault="00DD6ED2" w:rsidP="00FC1DA7">
      <w:pPr>
        <w:pStyle w:val="a4"/>
        <w:spacing w:before="0" w:beforeAutospacing="0" w:after="0" w:afterAutospacing="0" w:line="276" w:lineRule="auto"/>
        <w:ind w:left="-142"/>
        <w:jc w:val="both"/>
        <w:rPr>
          <w:sz w:val="25"/>
          <w:szCs w:val="25"/>
        </w:rPr>
      </w:pPr>
      <w:r w:rsidRPr="00FC1DA7">
        <w:rPr>
          <w:sz w:val="25"/>
          <w:szCs w:val="25"/>
          <w:lang w:val="uk-UA"/>
        </w:rPr>
        <w:t xml:space="preserve">  </w:t>
      </w:r>
      <w:r w:rsidR="00FC1DA7" w:rsidRPr="00666580">
        <w:t xml:space="preserve"> </w:t>
      </w:r>
      <w:r w:rsidR="00FC1DA7" w:rsidRPr="00FC1DA7">
        <w:rPr>
          <w:b/>
          <w:sz w:val="26"/>
          <w:szCs w:val="26"/>
        </w:rPr>
        <w:t>«</w:t>
      </w:r>
      <w:r w:rsidR="00FC1DA7" w:rsidRPr="00FC1DA7">
        <w:rPr>
          <w:bCs/>
          <w:sz w:val="25"/>
          <w:szCs w:val="25"/>
        </w:rPr>
        <w:t>Рішення виконавчого комітету «Про затвердження Положення про порядок  надання ритуальних послуг на території населених пунктів Козятинської міської територіальної громади»</w:t>
      </w:r>
    </w:p>
    <w:p w14:paraId="44916804" w14:textId="2CF61812" w:rsidR="00152FB9" w:rsidRPr="00F42E5F" w:rsidRDefault="00FC1DA7" w:rsidP="00B919F9">
      <w:pPr>
        <w:pStyle w:val="a4"/>
        <w:spacing w:before="0" w:beforeAutospacing="0" w:after="0" w:afterAutospacing="0" w:line="276" w:lineRule="auto"/>
        <w:ind w:left="-142" w:hanging="284"/>
        <w:rPr>
          <w:b/>
          <w:bCs/>
          <w:sz w:val="25"/>
          <w:szCs w:val="25"/>
          <w:lang w:val="uk-UA"/>
        </w:rPr>
      </w:pPr>
      <w:r w:rsidRPr="00FC1DA7">
        <w:rPr>
          <w:b/>
          <w:bCs/>
          <w:sz w:val="25"/>
          <w:szCs w:val="25"/>
          <w:lang w:val="uk-UA"/>
        </w:rPr>
        <w:t xml:space="preserve">    2.</w:t>
      </w:r>
      <w:r w:rsidR="00DD6ED2" w:rsidRPr="00F42E5F">
        <w:rPr>
          <w:b/>
          <w:bCs/>
          <w:sz w:val="25"/>
          <w:szCs w:val="25"/>
          <w:lang w:val="uk-UA"/>
        </w:rPr>
        <w:t xml:space="preserve">Назва виконавця заходів з відстеження: </w:t>
      </w:r>
      <w:r w:rsidRPr="00152FB9">
        <w:rPr>
          <w:sz w:val="25"/>
          <w:szCs w:val="25"/>
          <w:lang w:val="uk-UA"/>
        </w:rPr>
        <w:t xml:space="preserve"> Комунальне підприємство «Чисте місто</w:t>
      </w:r>
      <w:r w:rsidR="00B919F9">
        <w:rPr>
          <w:sz w:val="25"/>
          <w:szCs w:val="25"/>
          <w:lang w:val="uk-UA"/>
        </w:rPr>
        <w:t>»</w:t>
      </w:r>
      <w:r w:rsidRPr="00152FB9">
        <w:rPr>
          <w:sz w:val="25"/>
          <w:szCs w:val="25"/>
          <w:lang w:val="uk-UA"/>
        </w:rPr>
        <w:t xml:space="preserve"> Козятинської міської ради» </w:t>
      </w:r>
      <w:r w:rsidR="00DD6ED2" w:rsidRPr="00F42E5F">
        <w:rPr>
          <w:sz w:val="25"/>
          <w:szCs w:val="25"/>
          <w:lang w:val="uk-UA"/>
        </w:rPr>
        <w:t xml:space="preserve"> сумісно з </w:t>
      </w:r>
      <w:r w:rsidRPr="00152FB9">
        <w:rPr>
          <w:sz w:val="25"/>
          <w:szCs w:val="25"/>
          <w:lang w:val="uk-UA"/>
        </w:rPr>
        <w:t>управлінням житлово-комунального господарства Козятинської міської ради</w:t>
      </w:r>
      <w:r w:rsidR="00DD6ED2" w:rsidRPr="00F42E5F">
        <w:rPr>
          <w:sz w:val="25"/>
          <w:szCs w:val="25"/>
          <w:lang w:val="uk-UA"/>
        </w:rPr>
        <w:t>.</w:t>
      </w:r>
    </w:p>
    <w:p w14:paraId="47FC4363" w14:textId="20A3BCDF" w:rsidR="00152FB9" w:rsidRPr="00F42E5F" w:rsidRDefault="00152FB9" w:rsidP="00152FB9">
      <w:pPr>
        <w:pStyle w:val="HTML"/>
        <w:ind w:hanging="142"/>
        <w:jc w:val="both"/>
        <w:rPr>
          <w:rFonts w:ascii="Times New Roman" w:hAnsi="Times New Roman" w:cs="Times New Roman"/>
          <w:sz w:val="25"/>
          <w:szCs w:val="25"/>
          <w:lang w:val="uk-UA"/>
        </w:rPr>
      </w:pPr>
      <w:r w:rsidRPr="00152FB9">
        <w:rPr>
          <w:rFonts w:ascii="Times New Roman" w:hAnsi="Times New Roman" w:cs="Times New Roman"/>
          <w:b/>
          <w:bCs/>
          <w:sz w:val="25"/>
          <w:szCs w:val="25"/>
          <w:lang w:val="uk-UA"/>
        </w:rPr>
        <w:t>3. Цілі прийняття регуляторного акта:</w:t>
      </w:r>
    </w:p>
    <w:p w14:paraId="4CC20621" w14:textId="194073E4" w:rsidR="0073507D" w:rsidRDefault="00152FB9" w:rsidP="00215EF2">
      <w:pPr>
        <w:pStyle w:val="HTML"/>
        <w:spacing w:line="276" w:lineRule="auto"/>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 </w:t>
      </w:r>
      <w:r w:rsidR="0073507D">
        <w:rPr>
          <w:rFonts w:ascii="Times New Roman" w:hAnsi="Times New Roman" w:cs="Times New Roman"/>
          <w:sz w:val="25"/>
          <w:szCs w:val="25"/>
          <w:lang w:val="uk-UA"/>
        </w:rPr>
        <w:t>впорядкувати функціонування міського та сільських кладовищ, врегулювати питання між КП «Чисте місто» Козятинської міської ради, на яке покладено функції ритуальної служби та суб'єктами господарювання  усіх форм власності  з надання ритуальних послуг;</w:t>
      </w:r>
    </w:p>
    <w:p w14:paraId="58AAC24D" w14:textId="40F82DFC" w:rsidR="0073507D" w:rsidRDefault="0073507D" w:rsidP="00215EF2">
      <w:pPr>
        <w:pStyle w:val="HTML"/>
        <w:spacing w:line="276" w:lineRule="auto"/>
        <w:jc w:val="both"/>
        <w:rPr>
          <w:rFonts w:ascii="Times New Roman" w:hAnsi="Times New Roman" w:cs="Times New Roman"/>
          <w:sz w:val="25"/>
          <w:szCs w:val="25"/>
          <w:lang w:val="uk-UA"/>
        </w:rPr>
      </w:pPr>
      <w:r>
        <w:rPr>
          <w:rFonts w:ascii="Times New Roman" w:hAnsi="Times New Roman" w:cs="Times New Roman"/>
          <w:sz w:val="25"/>
          <w:szCs w:val="25"/>
          <w:lang w:val="uk-UA"/>
        </w:rPr>
        <w:t>-впровадити Закон України «Про поховання та похоронну справу» для подальшого  удосконалення правових засад здійснення діяльності щодо поховання померлих;</w:t>
      </w:r>
    </w:p>
    <w:p w14:paraId="0C08F5B7" w14:textId="6B89C00B" w:rsidR="0073507D" w:rsidRDefault="0073507D" w:rsidP="00215EF2">
      <w:pPr>
        <w:pStyle w:val="HTML"/>
        <w:spacing w:line="276" w:lineRule="auto"/>
        <w:jc w:val="both"/>
        <w:rPr>
          <w:rFonts w:ascii="Times New Roman" w:hAnsi="Times New Roman" w:cs="Times New Roman"/>
          <w:sz w:val="25"/>
          <w:szCs w:val="25"/>
          <w:lang w:val="uk-UA"/>
        </w:rPr>
      </w:pPr>
      <w:r>
        <w:rPr>
          <w:rFonts w:ascii="Times New Roman" w:hAnsi="Times New Roman" w:cs="Times New Roman"/>
          <w:sz w:val="25"/>
          <w:szCs w:val="25"/>
          <w:lang w:val="uk-UA"/>
        </w:rPr>
        <w:t>-встановити контроль за додержанням вимог чинного законодавс</w:t>
      </w:r>
      <w:r w:rsidR="00987DFB">
        <w:rPr>
          <w:rFonts w:ascii="Times New Roman" w:hAnsi="Times New Roman" w:cs="Times New Roman"/>
          <w:sz w:val="25"/>
          <w:szCs w:val="25"/>
          <w:lang w:val="uk-UA"/>
        </w:rPr>
        <w:t>тва у галузі похоронної справи щодо поховання померлих;</w:t>
      </w:r>
    </w:p>
    <w:p w14:paraId="1E994C33" w14:textId="5446E168" w:rsidR="00987DFB" w:rsidRDefault="00987DFB" w:rsidP="00215EF2">
      <w:pPr>
        <w:pStyle w:val="HTML"/>
        <w:spacing w:line="276" w:lineRule="auto"/>
        <w:jc w:val="both"/>
        <w:rPr>
          <w:rFonts w:ascii="Times New Roman" w:hAnsi="Times New Roman" w:cs="Times New Roman"/>
          <w:sz w:val="25"/>
          <w:szCs w:val="25"/>
          <w:lang w:val="uk-UA"/>
        </w:rPr>
      </w:pPr>
      <w:r>
        <w:rPr>
          <w:rFonts w:ascii="Times New Roman" w:hAnsi="Times New Roman" w:cs="Times New Roman"/>
          <w:sz w:val="25"/>
          <w:szCs w:val="25"/>
          <w:lang w:val="uk-UA"/>
        </w:rPr>
        <w:t>-забезпечити проведення ефективних та комплексних заходів щодо узгодженості  дій сумісної роботи у галузі похоронної справи між вказаним вище комунальним підприємством, суб'єктами господарювання та громадянами.</w:t>
      </w:r>
    </w:p>
    <w:p w14:paraId="15326708" w14:textId="7C1DD460" w:rsidR="00987DFB" w:rsidRPr="00152FB9" w:rsidRDefault="00987DFB" w:rsidP="00215EF2">
      <w:pPr>
        <w:pStyle w:val="HTML"/>
        <w:spacing w:line="276" w:lineRule="auto"/>
        <w:jc w:val="both"/>
        <w:rPr>
          <w:rFonts w:ascii="Times New Roman" w:hAnsi="Times New Roman" w:cs="Times New Roman"/>
          <w:sz w:val="25"/>
          <w:szCs w:val="25"/>
          <w:lang w:val="uk-UA"/>
        </w:rPr>
      </w:pPr>
      <w:r>
        <w:rPr>
          <w:rFonts w:ascii="Times New Roman" w:hAnsi="Times New Roman" w:cs="Times New Roman"/>
          <w:sz w:val="25"/>
          <w:szCs w:val="25"/>
          <w:lang w:val="uk-UA"/>
        </w:rPr>
        <w:t>-інформаційне забезпечення всіх груп, яких стосується ухвалення даного рішення.</w:t>
      </w:r>
    </w:p>
    <w:p w14:paraId="228703E6" w14:textId="1C98C7BC" w:rsidR="002F166F" w:rsidRPr="002F166F" w:rsidRDefault="00DD6ED2" w:rsidP="00215EF2">
      <w:pPr>
        <w:pStyle w:val="HTML"/>
        <w:spacing w:line="276" w:lineRule="auto"/>
        <w:jc w:val="both"/>
        <w:rPr>
          <w:rFonts w:ascii="Times New Roman" w:hAnsi="Times New Roman" w:cs="Times New Roman"/>
          <w:b/>
          <w:bCs/>
          <w:sz w:val="25"/>
          <w:szCs w:val="25"/>
        </w:rPr>
      </w:pPr>
      <w:r w:rsidRPr="002F166F">
        <w:rPr>
          <w:rFonts w:ascii="Times New Roman" w:hAnsi="Times New Roman" w:cs="Times New Roman"/>
          <w:b/>
          <w:bCs/>
          <w:sz w:val="25"/>
          <w:szCs w:val="25"/>
        </w:rPr>
        <w:t>4. Строк виконання заходів з відстеження:</w:t>
      </w:r>
    </w:p>
    <w:p w14:paraId="0FFFC3FB" w14:textId="77777777" w:rsidR="004A020A" w:rsidRPr="004D0AAB" w:rsidRDefault="00DD6ED2" w:rsidP="004A020A">
      <w:pPr>
        <w:pStyle w:val="HTML"/>
        <w:jc w:val="both"/>
        <w:rPr>
          <w:rFonts w:ascii="Times New Roman" w:hAnsi="Times New Roman" w:cs="Times New Roman"/>
          <w:sz w:val="25"/>
          <w:szCs w:val="25"/>
          <w:lang w:val="uk-UA"/>
        </w:rPr>
      </w:pPr>
      <w:r w:rsidRPr="00DD6ED2">
        <w:rPr>
          <w:rFonts w:ascii="Times New Roman" w:hAnsi="Times New Roman" w:cs="Times New Roman"/>
          <w:sz w:val="25"/>
          <w:szCs w:val="25"/>
        </w:rPr>
        <w:t xml:space="preserve"> </w:t>
      </w:r>
      <w:r w:rsidR="004A020A" w:rsidRPr="004D0AAB">
        <w:rPr>
          <w:rFonts w:ascii="Times New Roman" w:hAnsi="Times New Roman" w:cs="Times New Roman"/>
          <w:color w:val="212529"/>
          <w:sz w:val="25"/>
          <w:szCs w:val="25"/>
          <w:shd w:val="clear" w:color="auto" w:fill="FFFFFF"/>
        </w:rPr>
        <w:t xml:space="preserve">Базове  відстеження  результативності  регуляторного  акта </w:t>
      </w:r>
      <w:r w:rsidR="004A020A" w:rsidRPr="004D0AAB">
        <w:rPr>
          <w:rFonts w:ascii="Times New Roman" w:hAnsi="Times New Roman" w:cs="Times New Roman"/>
          <w:color w:val="212529"/>
          <w:sz w:val="25"/>
          <w:szCs w:val="25"/>
        </w:rPr>
        <w:br/>
      </w:r>
      <w:r w:rsidR="004A020A" w:rsidRPr="004D0AAB">
        <w:rPr>
          <w:rFonts w:ascii="Times New Roman" w:hAnsi="Times New Roman" w:cs="Times New Roman"/>
          <w:color w:val="212529"/>
          <w:sz w:val="25"/>
          <w:szCs w:val="25"/>
          <w:shd w:val="clear" w:color="auto" w:fill="FFFFFF"/>
        </w:rPr>
        <w:t xml:space="preserve">здійснюється до дня набрання чинності цим регуляторним  актом  </w:t>
      </w:r>
    </w:p>
    <w:p w14:paraId="23FAF814" w14:textId="57847816" w:rsidR="002F166F" w:rsidRDefault="00DD6ED2" w:rsidP="00152FB9">
      <w:pPr>
        <w:pStyle w:val="HTML"/>
        <w:jc w:val="both"/>
        <w:rPr>
          <w:rFonts w:ascii="Times New Roman" w:hAnsi="Times New Roman" w:cs="Times New Roman"/>
          <w:sz w:val="25"/>
          <w:szCs w:val="25"/>
        </w:rPr>
      </w:pPr>
      <w:r w:rsidRPr="002F166F">
        <w:rPr>
          <w:rFonts w:ascii="Times New Roman" w:hAnsi="Times New Roman" w:cs="Times New Roman"/>
          <w:b/>
          <w:bCs/>
          <w:sz w:val="25"/>
          <w:szCs w:val="25"/>
        </w:rPr>
        <w:t>5. Тип відстеження:</w:t>
      </w:r>
    </w:p>
    <w:p w14:paraId="563F8341" w14:textId="77777777" w:rsidR="002F166F" w:rsidRPr="002F166F" w:rsidRDefault="00DD6ED2" w:rsidP="00152FB9">
      <w:pPr>
        <w:pStyle w:val="HTML"/>
        <w:jc w:val="both"/>
        <w:rPr>
          <w:rFonts w:ascii="Times New Roman" w:hAnsi="Times New Roman" w:cs="Times New Roman"/>
          <w:b/>
          <w:bCs/>
          <w:sz w:val="25"/>
          <w:szCs w:val="25"/>
        </w:rPr>
      </w:pPr>
      <w:r w:rsidRPr="00DD6ED2">
        <w:rPr>
          <w:rFonts w:ascii="Times New Roman" w:hAnsi="Times New Roman" w:cs="Times New Roman"/>
          <w:sz w:val="25"/>
          <w:szCs w:val="25"/>
        </w:rPr>
        <w:t xml:space="preserve"> базове.</w:t>
      </w:r>
      <w:r w:rsidRPr="00DD6ED2">
        <w:rPr>
          <w:rFonts w:ascii="Times New Roman" w:hAnsi="Times New Roman" w:cs="Times New Roman"/>
          <w:sz w:val="25"/>
          <w:szCs w:val="25"/>
        </w:rPr>
        <w:br/>
      </w:r>
      <w:r w:rsidRPr="002F166F">
        <w:rPr>
          <w:rFonts w:ascii="Times New Roman" w:hAnsi="Times New Roman" w:cs="Times New Roman"/>
          <w:b/>
          <w:bCs/>
          <w:sz w:val="25"/>
          <w:szCs w:val="25"/>
        </w:rPr>
        <w:t>6. Методи одержання результатів відстеження:</w:t>
      </w:r>
    </w:p>
    <w:p w14:paraId="2395E144" w14:textId="23B54F50" w:rsidR="00987DFB" w:rsidRDefault="00DD6ED2" w:rsidP="00152FB9">
      <w:pPr>
        <w:pStyle w:val="HTML"/>
        <w:jc w:val="both"/>
        <w:rPr>
          <w:rFonts w:ascii="Times New Roman" w:hAnsi="Times New Roman" w:cs="Times New Roman"/>
          <w:sz w:val="25"/>
          <w:szCs w:val="25"/>
          <w:lang w:val="uk-UA"/>
        </w:rPr>
      </w:pPr>
      <w:r w:rsidRPr="00DD6ED2">
        <w:rPr>
          <w:rFonts w:ascii="Times New Roman" w:hAnsi="Times New Roman" w:cs="Times New Roman"/>
          <w:sz w:val="25"/>
          <w:szCs w:val="25"/>
        </w:rPr>
        <w:t xml:space="preserve"> </w:t>
      </w:r>
      <w:r w:rsidR="00215EF2">
        <w:rPr>
          <w:rFonts w:ascii="Times New Roman" w:hAnsi="Times New Roman" w:cs="Times New Roman"/>
          <w:sz w:val="25"/>
          <w:szCs w:val="25"/>
          <w:lang w:val="uk-UA"/>
        </w:rPr>
        <w:t>П</w:t>
      </w:r>
      <w:r w:rsidR="00987DFB">
        <w:rPr>
          <w:rFonts w:ascii="Times New Roman" w:hAnsi="Times New Roman" w:cs="Times New Roman"/>
          <w:sz w:val="25"/>
          <w:szCs w:val="25"/>
          <w:lang w:val="uk-UA"/>
        </w:rPr>
        <w:t>ри відстеженні буде застосовуватись  статистичний метод проведення відстеження результативності.</w:t>
      </w:r>
    </w:p>
    <w:p w14:paraId="1FAF3C99" w14:textId="099AA46B" w:rsidR="002F166F" w:rsidRDefault="00987DFB" w:rsidP="00215EF2">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Відстеження результативності  регуляторного акта буде здійснюватись шляхом аналізу інформації . наданої КП «</w:t>
      </w:r>
      <w:r w:rsidR="00215EF2">
        <w:rPr>
          <w:rFonts w:ascii="Times New Roman" w:hAnsi="Times New Roman" w:cs="Times New Roman"/>
          <w:sz w:val="25"/>
          <w:szCs w:val="25"/>
          <w:lang w:val="uk-UA"/>
        </w:rPr>
        <w:t>Ч</w:t>
      </w:r>
      <w:r>
        <w:rPr>
          <w:rFonts w:ascii="Times New Roman" w:hAnsi="Times New Roman" w:cs="Times New Roman"/>
          <w:sz w:val="25"/>
          <w:szCs w:val="25"/>
          <w:lang w:val="uk-UA"/>
        </w:rPr>
        <w:t>исте місто»</w:t>
      </w:r>
      <w:r w:rsidR="00215EF2">
        <w:rPr>
          <w:rFonts w:ascii="Times New Roman" w:hAnsi="Times New Roman" w:cs="Times New Roman"/>
          <w:sz w:val="25"/>
          <w:szCs w:val="25"/>
          <w:lang w:val="uk-UA"/>
        </w:rPr>
        <w:t xml:space="preserve"> Козятинської міської ради.</w:t>
      </w:r>
    </w:p>
    <w:p w14:paraId="38EE6834" w14:textId="77777777" w:rsidR="00F42E5F" w:rsidRDefault="00F42E5F" w:rsidP="00215EF2">
      <w:pPr>
        <w:spacing w:after="0"/>
        <w:jc w:val="both"/>
        <w:rPr>
          <w:rFonts w:ascii="Times New Roman" w:hAnsi="Times New Roman" w:cs="Times New Roman"/>
          <w:sz w:val="25"/>
          <w:szCs w:val="25"/>
          <w:lang w:val="uk-UA"/>
        </w:rPr>
      </w:pPr>
    </w:p>
    <w:p w14:paraId="3382F179" w14:textId="77777777" w:rsidR="002F166F" w:rsidRPr="002F166F" w:rsidRDefault="00DD6ED2" w:rsidP="00152FB9">
      <w:pPr>
        <w:pStyle w:val="HTML"/>
        <w:jc w:val="both"/>
        <w:rPr>
          <w:rFonts w:ascii="Times New Roman" w:hAnsi="Times New Roman" w:cs="Times New Roman"/>
          <w:b/>
          <w:bCs/>
          <w:sz w:val="25"/>
          <w:szCs w:val="25"/>
        </w:rPr>
      </w:pPr>
      <w:r w:rsidRPr="002F166F">
        <w:rPr>
          <w:rFonts w:ascii="Times New Roman" w:hAnsi="Times New Roman" w:cs="Times New Roman"/>
          <w:b/>
          <w:bCs/>
          <w:sz w:val="25"/>
          <w:szCs w:val="25"/>
        </w:rPr>
        <w:t>7. Дані та припущення, на основі яких відстежувалася результативність, а також способи одержання даних:</w:t>
      </w:r>
    </w:p>
    <w:p w14:paraId="0CA23FDE" w14:textId="193A784E" w:rsidR="00215EF2" w:rsidRPr="00215EF2" w:rsidRDefault="00215EF2" w:rsidP="00215EF2">
      <w:pPr>
        <w:spacing w:after="0" w:line="276" w:lineRule="auto"/>
        <w:jc w:val="both"/>
        <w:rPr>
          <w:rFonts w:ascii="Times New Roman" w:eastAsia="Calibri" w:hAnsi="Times New Roman"/>
          <w:sz w:val="25"/>
          <w:szCs w:val="25"/>
          <w:lang w:val="uk-UA"/>
        </w:rPr>
      </w:pPr>
      <w:r w:rsidRPr="00215EF2">
        <w:rPr>
          <w:rFonts w:ascii="Times New Roman" w:hAnsi="Times New Roman" w:cs="Times New Roman"/>
          <w:b/>
          <w:bCs/>
          <w:sz w:val="25"/>
          <w:szCs w:val="25"/>
          <w:lang w:val="uk-UA"/>
        </w:rPr>
        <w:lastRenderedPageBreak/>
        <w:br/>
      </w:r>
      <w:r w:rsidRPr="00215EF2">
        <w:rPr>
          <w:rFonts w:ascii="Times New Roman" w:eastAsia="Calibri" w:hAnsi="Times New Roman"/>
          <w:sz w:val="25"/>
          <w:szCs w:val="25"/>
          <w:lang w:val="uk-UA"/>
        </w:rPr>
        <w:t xml:space="preserve">Враховуючи цілі регулювання, для відстеження результативності регуляторного акта були визначені такі показники результативності:  </w:t>
      </w:r>
    </w:p>
    <w:p w14:paraId="4778D475" w14:textId="77777777" w:rsidR="00215EF2" w:rsidRPr="00215EF2" w:rsidRDefault="00215EF2" w:rsidP="00215EF2">
      <w:pPr>
        <w:pStyle w:val="HTML"/>
        <w:spacing w:line="276" w:lineRule="auto"/>
        <w:jc w:val="both"/>
        <w:rPr>
          <w:rFonts w:ascii="Times New Roman" w:hAnsi="Times New Roman" w:cs="Times New Roman"/>
          <w:sz w:val="25"/>
          <w:szCs w:val="25"/>
          <w:lang w:val="uk-UA"/>
        </w:rPr>
      </w:pPr>
      <w:r w:rsidRPr="00215EF2">
        <w:rPr>
          <w:rFonts w:ascii="Times New Roman" w:hAnsi="Times New Roman" w:cs="Times New Roman"/>
          <w:sz w:val="25"/>
          <w:szCs w:val="25"/>
          <w:lang w:val="uk-UA"/>
        </w:rPr>
        <w:t>-розмір надходжень до  місцевого бюджету ;</w:t>
      </w:r>
    </w:p>
    <w:p w14:paraId="017B57D0" w14:textId="77777777" w:rsidR="00215EF2" w:rsidRPr="00215EF2" w:rsidRDefault="00215EF2" w:rsidP="00215EF2">
      <w:pPr>
        <w:pStyle w:val="HTML"/>
        <w:spacing w:line="276" w:lineRule="auto"/>
        <w:jc w:val="both"/>
        <w:rPr>
          <w:rFonts w:ascii="Times New Roman" w:hAnsi="Times New Roman" w:cs="Times New Roman"/>
          <w:sz w:val="25"/>
          <w:szCs w:val="25"/>
          <w:lang w:val="uk-UA"/>
        </w:rPr>
      </w:pPr>
      <w:r w:rsidRPr="00215EF2">
        <w:rPr>
          <w:rFonts w:ascii="Times New Roman" w:hAnsi="Times New Roman" w:cs="Times New Roman"/>
          <w:sz w:val="25"/>
          <w:szCs w:val="25"/>
          <w:lang w:val="uk-UA"/>
        </w:rPr>
        <w:t>-кількість укладених договорів  між ритуальною службою та суб'єктами господарювання  про надання ритуальних послуг;</w:t>
      </w:r>
    </w:p>
    <w:p w14:paraId="73E468BA" w14:textId="77777777" w:rsidR="00215EF2" w:rsidRPr="00215EF2" w:rsidRDefault="00215EF2" w:rsidP="00215EF2">
      <w:pPr>
        <w:pStyle w:val="HTML"/>
        <w:spacing w:line="276" w:lineRule="auto"/>
        <w:jc w:val="both"/>
        <w:rPr>
          <w:rFonts w:ascii="Times New Roman" w:hAnsi="Times New Roman" w:cs="Times New Roman"/>
          <w:sz w:val="25"/>
          <w:szCs w:val="25"/>
          <w:lang w:val="uk-UA"/>
        </w:rPr>
      </w:pPr>
      <w:r w:rsidRPr="00215EF2">
        <w:rPr>
          <w:rFonts w:ascii="Times New Roman" w:hAnsi="Times New Roman" w:cs="Times New Roman"/>
          <w:sz w:val="25"/>
          <w:szCs w:val="25"/>
          <w:lang w:val="uk-UA"/>
        </w:rPr>
        <w:t>-кількість суб'єктів господарювання та громадян, на яких поширюється дія регуляторного акту;</w:t>
      </w:r>
    </w:p>
    <w:p w14:paraId="1C92A12F" w14:textId="3060DA22" w:rsidR="00215EF2" w:rsidRPr="00215EF2" w:rsidRDefault="00215EF2" w:rsidP="00215EF2">
      <w:pPr>
        <w:pStyle w:val="HTML"/>
        <w:spacing w:line="276" w:lineRule="auto"/>
        <w:jc w:val="both"/>
        <w:rPr>
          <w:rFonts w:ascii="Times New Roman" w:hAnsi="Times New Roman" w:cs="Times New Roman"/>
          <w:sz w:val="25"/>
          <w:szCs w:val="25"/>
          <w:lang w:val="uk-UA"/>
        </w:rPr>
      </w:pPr>
      <w:r w:rsidRPr="00215EF2">
        <w:rPr>
          <w:rFonts w:ascii="Times New Roman" w:hAnsi="Times New Roman" w:cs="Times New Roman"/>
          <w:sz w:val="25"/>
          <w:szCs w:val="25"/>
          <w:lang w:val="uk-UA"/>
        </w:rPr>
        <w:t>-кількість звернень громадян та суб'єктів госпо</w:t>
      </w:r>
      <w:r w:rsidR="00F42E5F">
        <w:rPr>
          <w:rFonts w:ascii="Times New Roman" w:hAnsi="Times New Roman" w:cs="Times New Roman"/>
          <w:sz w:val="25"/>
          <w:szCs w:val="25"/>
          <w:lang w:val="uk-UA"/>
        </w:rPr>
        <w:t>дарювання щодо їх прав,</w:t>
      </w:r>
      <w:r w:rsidRPr="00215EF2">
        <w:rPr>
          <w:rFonts w:ascii="Times New Roman" w:hAnsi="Times New Roman" w:cs="Times New Roman"/>
          <w:sz w:val="25"/>
          <w:szCs w:val="25"/>
          <w:lang w:val="uk-UA"/>
        </w:rPr>
        <w:t>які передбачені чинним законодавством та цим регуляторним актом;</w:t>
      </w:r>
    </w:p>
    <w:p w14:paraId="403E3F99" w14:textId="3A33E086" w:rsidR="00215EF2" w:rsidRPr="00215EF2" w:rsidRDefault="00215EF2" w:rsidP="00215EF2">
      <w:pPr>
        <w:pStyle w:val="HTML"/>
        <w:spacing w:line="276" w:lineRule="auto"/>
        <w:jc w:val="both"/>
        <w:rPr>
          <w:rFonts w:ascii="Times New Roman" w:hAnsi="Times New Roman" w:cs="Times New Roman"/>
          <w:sz w:val="25"/>
          <w:szCs w:val="25"/>
          <w:lang w:val="uk-UA"/>
        </w:rPr>
      </w:pPr>
      <w:r w:rsidRPr="00215EF2">
        <w:rPr>
          <w:rFonts w:ascii="Times New Roman" w:hAnsi="Times New Roman" w:cs="Times New Roman"/>
          <w:sz w:val="25"/>
          <w:szCs w:val="25"/>
          <w:lang w:val="uk-UA"/>
        </w:rPr>
        <w:t>-розмір коштів та час. Що витрачатиметься суб'єктами господарювання та фізичними особами</w:t>
      </w:r>
      <w:r>
        <w:rPr>
          <w:rFonts w:ascii="Times New Roman" w:hAnsi="Times New Roman" w:cs="Times New Roman"/>
          <w:sz w:val="25"/>
          <w:szCs w:val="25"/>
          <w:lang w:val="uk-UA"/>
        </w:rPr>
        <w:t xml:space="preserve">, </w:t>
      </w:r>
      <w:r w:rsidRPr="00215EF2">
        <w:rPr>
          <w:rFonts w:ascii="Times New Roman" w:hAnsi="Times New Roman" w:cs="Times New Roman"/>
          <w:sz w:val="25"/>
          <w:szCs w:val="25"/>
          <w:lang w:val="uk-UA"/>
        </w:rPr>
        <w:t>пов'язаних з виконанням регуляторного акта.</w:t>
      </w:r>
    </w:p>
    <w:p w14:paraId="0CEAD8B6" w14:textId="0BC7B29C" w:rsidR="00B83E05" w:rsidRDefault="00DD6ED2" w:rsidP="00E246DE">
      <w:pPr>
        <w:pStyle w:val="HTML"/>
        <w:jc w:val="both"/>
        <w:rPr>
          <w:rFonts w:ascii="Times New Roman" w:hAnsi="Times New Roman" w:cs="Times New Roman"/>
          <w:b/>
          <w:bCs/>
          <w:sz w:val="25"/>
          <w:szCs w:val="25"/>
        </w:rPr>
      </w:pPr>
      <w:r w:rsidRPr="00BD21C2">
        <w:rPr>
          <w:rFonts w:ascii="Times New Roman" w:hAnsi="Times New Roman" w:cs="Times New Roman"/>
          <w:sz w:val="25"/>
          <w:szCs w:val="25"/>
          <w:lang w:val="uk-UA"/>
        </w:rPr>
        <w:br/>
      </w:r>
      <w:r w:rsidR="00E246DE" w:rsidRPr="00E246DE">
        <w:rPr>
          <w:rFonts w:ascii="Times New Roman" w:hAnsi="Times New Roman" w:cs="Times New Roman"/>
          <w:b/>
          <w:bCs/>
          <w:sz w:val="25"/>
          <w:szCs w:val="25"/>
          <w:lang w:val="uk-UA"/>
        </w:rPr>
        <w:t>8.</w:t>
      </w:r>
      <w:r w:rsidR="00B83E05" w:rsidRPr="00E246DE">
        <w:rPr>
          <w:rFonts w:ascii="Times New Roman" w:hAnsi="Times New Roman" w:cs="Times New Roman"/>
          <w:b/>
          <w:bCs/>
          <w:sz w:val="25"/>
          <w:szCs w:val="25"/>
        </w:rPr>
        <w:t>Кількісні та якісні значення показників результативності регуляторного акта:</w:t>
      </w:r>
    </w:p>
    <w:p w14:paraId="7673B634" w14:textId="0E9D2578" w:rsidR="009F3E26" w:rsidRPr="00F42E5F" w:rsidRDefault="00E246DE" w:rsidP="00F42E5F">
      <w:pPr>
        <w:shd w:val="clear" w:color="auto" w:fill="FFFFFF"/>
        <w:spacing w:after="0" w:line="351" w:lineRule="atLeast"/>
        <w:ind w:firstLine="150"/>
        <w:jc w:val="both"/>
        <w:rPr>
          <w:rFonts w:ascii="Times New Roman" w:hAnsi="Times New Roman" w:cs="Times New Roman"/>
          <w:sz w:val="25"/>
          <w:szCs w:val="25"/>
          <w:lang w:val="uk-UA"/>
        </w:rPr>
      </w:pPr>
      <w:r w:rsidRPr="00EF6B75">
        <w:rPr>
          <w:rFonts w:ascii="Times New Roman" w:hAnsi="Times New Roman" w:cs="Times New Roman"/>
          <w:color w:val="000000"/>
          <w:sz w:val="25"/>
          <w:szCs w:val="25"/>
          <w:lang w:val="uk-UA"/>
        </w:rPr>
        <w:t xml:space="preserve">Після добровільного приєднання  до Козятинської міської територіальної громади  14  населених пунктів, а саме </w:t>
      </w:r>
      <w:r w:rsidRPr="00EF6B75">
        <w:rPr>
          <w:rFonts w:ascii="Times New Roman" w:hAnsi="Times New Roman" w:cs="Times New Roman"/>
          <w:sz w:val="25"/>
          <w:szCs w:val="25"/>
          <w:lang w:val="uk-UA"/>
        </w:rPr>
        <w:t>с.Сокілець, с.Титусівка, с.Сигнал, с. Пиковець, с.Пустоха, с.Козятин, с. Іванківці, с.Флоріанівка, с.Рубанка, с.Махаринці, с.Кордишівка, с.Королівка, с.Прушинка, с.Сестринівка  на даний час на території громади розміщено 20 кладовищ  ( з них 2 старих недіючих) загальною площею 53,2 га.</w:t>
      </w:r>
      <w:r w:rsidR="00EF6B75" w:rsidRPr="00EF6B75">
        <w:rPr>
          <w:rFonts w:ascii="Times New Roman" w:hAnsi="Times New Roman" w:cs="Times New Roman"/>
          <w:sz w:val="25"/>
          <w:szCs w:val="25"/>
          <w:lang w:val="uk-UA"/>
        </w:rPr>
        <w:t xml:space="preserve"> </w:t>
      </w:r>
      <w:r w:rsidRPr="00EF6B75">
        <w:rPr>
          <w:rFonts w:ascii="Times New Roman" w:hAnsi="Times New Roman" w:cs="Times New Roman"/>
          <w:sz w:val="25"/>
          <w:szCs w:val="25"/>
          <w:lang w:val="uk-UA"/>
        </w:rPr>
        <w:t xml:space="preserve">Рішенням виконавчого комітету Козятинської міської ради від 23.06.2021 року №189 «Про покладання на комунальне підприємство «Чисте місто» функції ритуальної служби Козятинської </w:t>
      </w:r>
      <w:r w:rsidRPr="009F3E26">
        <w:rPr>
          <w:rFonts w:ascii="Times New Roman" w:hAnsi="Times New Roman" w:cs="Times New Roman"/>
          <w:sz w:val="25"/>
          <w:szCs w:val="25"/>
          <w:lang w:val="uk-UA"/>
        </w:rPr>
        <w:t>міської територіальної громади» функції ритуальної служби покладено на КП «Чисте місто» Козятинської міської ради.</w:t>
      </w:r>
      <w:r w:rsidR="00EF6B75" w:rsidRPr="009F3E26">
        <w:rPr>
          <w:rFonts w:ascii="Times New Roman" w:hAnsi="Times New Roman" w:cs="Times New Roman"/>
          <w:sz w:val="25"/>
          <w:szCs w:val="25"/>
          <w:lang w:val="uk-UA"/>
        </w:rPr>
        <w:t xml:space="preserve"> Для здійснення даних функцій розроблено </w:t>
      </w:r>
      <w:r w:rsidR="00215EF2" w:rsidRPr="00F42E5F">
        <w:rPr>
          <w:rFonts w:ascii="Times New Roman" w:hAnsi="Times New Roman" w:cs="Times New Roman"/>
          <w:bCs/>
          <w:sz w:val="25"/>
          <w:szCs w:val="25"/>
          <w:lang w:val="uk-UA"/>
        </w:rPr>
        <w:t>«</w:t>
      </w:r>
      <w:r w:rsidR="009F3E26" w:rsidRPr="00F42E5F">
        <w:rPr>
          <w:rFonts w:ascii="Times New Roman" w:hAnsi="Times New Roman" w:cs="Times New Roman"/>
          <w:bCs/>
          <w:sz w:val="25"/>
          <w:szCs w:val="25"/>
        </w:rPr>
        <w:t>Положення про порядок  надання ритуальних послуг на території населених пунктів Козятинської міської територіальної громади»</w:t>
      </w:r>
      <w:r w:rsidR="009F3E26" w:rsidRPr="00F42E5F">
        <w:rPr>
          <w:rFonts w:ascii="Times New Roman" w:hAnsi="Times New Roman" w:cs="Times New Roman"/>
          <w:bCs/>
          <w:sz w:val="25"/>
          <w:szCs w:val="25"/>
          <w:lang w:val="uk-UA"/>
        </w:rPr>
        <w:t>.</w:t>
      </w:r>
      <w:r w:rsidR="00B73F42" w:rsidRPr="00F42E5F">
        <w:rPr>
          <w:rFonts w:ascii="Times New Roman" w:hAnsi="Times New Roman" w:cs="Times New Roman"/>
          <w:bCs/>
          <w:sz w:val="25"/>
          <w:szCs w:val="25"/>
          <w:lang w:val="uk-UA"/>
        </w:rPr>
        <w:t xml:space="preserve">    </w:t>
      </w:r>
    </w:p>
    <w:p w14:paraId="67DE042A" w14:textId="77777777" w:rsidR="00E246DE" w:rsidRPr="009F3E26" w:rsidRDefault="00E246DE" w:rsidP="00E246DE">
      <w:pPr>
        <w:pStyle w:val="HTML"/>
        <w:jc w:val="both"/>
        <w:rPr>
          <w:rFonts w:ascii="Times New Roman" w:hAnsi="Times New Roman" w:cs="Times New Roman"/>
          <w:sz w:val="25"/>
          <w:szCs w:val="25"/>
          <w:lang w:val="uk-UA"/>
        </w:rPr>
      </w:pPr>
    </w:p>
    <w:p w14:paraId="0D934E36" w14:textId="255A0C3C" w:rsidR="00F42E5F" w:rsidRDefault="00BD21C2" w:rsidP="00BD21C2">
      <w:pPr>
        <w:pStyle w:val="11"/>
        <w:tabs>
          <w:tab w:val="left" w:pos="709"/>
          <w:tab w:val="left" w:pos="851"/>
        </w:tabs>
        <w:ind w:firstLine="0"/>
        <w:jc w:val="both"/>
        <w:rPr>
          <w:b/>
          <w:bCs/>
          <w:sz w:val="25"/>
          <w:szCs w:val="25"/>
          <w:lang w:val="uk-UA"/>
        </w:rPr>
      </w:pPr>
      <w:r w:rsidRPr="00BD21C2">
        <w:rPr>
          <w:b/>
          <w:bCs/>
          <w:sz w:val="25"/>
          <w:szCs w:val="25"/>
          <w:lang w:val="uk-UA"/>
        </w:rPr>
        <w:t>9.</w:t>
      </w:r>
      <w:r w:rsidR="00F42E5F">
        <w:rPr>
          <w:b/>
          <w:bCs/>
          <w:sz w:val="25"/>
          <w:szCs w:val="25"/>
          <w:lang w:val="uk-UA"/>
        </w:rPr>
        <w:t>Оцінка результатів реалізації регуляторного акта та ступеня досягнення визначених цілей.</w:t>
      </w:r>
    </w:p>
    <w:p w14:paraId="272D4B1C" w14:textId="0A941DC3" w:rsidR="00BD21C2" w:rsidRPr="00F42E5F" w:rsidRDefault="00F42E5F" w:rsidP="00BD21C2">
      <w:pPr>
        <w:pStyle w:val="11"/>
        <w:tabs>
          <w:tab w:val="left" w:pos="709"/>
          <w:tab w:val="left" w:pos="851"/>
        </w:tabs>
        <w:ind w:firstLine="0"/>
        <w:jc w:val="both"/>
        <w:rPr>
          <w:bCs/>
          <w:sz w:val="25"/>
          <w:szCs w:val="25"/>
          <w:lang w:val="uk-UA"/>
        </w:rPr>
      </w:pPr>
      <w:r>
        <w:rPr>
          <w:bCs/>
          <w:sz w:val="25"/>
          <w:szCs w:val="25"/>
          <w:lang w:val="uk-UA"/>
        </w:rPr>
        <w:t xml:space="preserve">    </w:t>
      </w:r>
      <w:r w:rsidR="00BD21C2" w:rsidRPr="00F42E5F">
        <w:rPr>
          <w:bCs/>
          <w:sz w:val="25"/>
          <w:szCs w:val="25"/>
          <w:lang w:val="uk-UA"/>
        </w:rPr>
        <w:t>Проведено базове відстеження.</w:t>
      </w:r>
    </w:p>
    <w:p w14:paraId="556E2960" w14:textId="2482E3C8" w:rsidR="00BD21C2" w:rsidRDefault="00F42E5F" w:rsidP="00215EF2">
      <w:pPr>
        <w:pStyle w:val="11"/>
        <w:tabs>
          <w:tab w:val="left" w:pos="709"/>
          <w:tab w:val="left" w:pos="851"/>
        </w:tabs>
        <w:spacing w:line="276" w:lineRule="auto"/>
        <w:ind w:firstLine="0"/>
        <w:jc w:val="both"/>
        <w:rPr>
          <w:sz w:val="25"/>
          <w:szCs w:val="25"/>
          <w:lang w:val="uk-UA"/>
        </w:rPr>
      </w:pPr>
      <w:r>
        <w:rPr>
          <w:sz w:val="25"/>
          <w:szCs w:val="25"/>
          <w:lang w:val="uk-UA"/>
        </w:rPr>
        <w:t xml:space="preserve">    </w:t>
      </w:r>
      <w:r w:rsidR="00BD21C2" w:rsidRPr="00BD21C2">
        <w:rPr>
          <w:sz w:val="25"/>
          <w:szCs w:val="25"/>
          <w:lang w:val="uk-UA"/>
        </w:rPr>
        <w:t>Регуляторний акт</w:t>
      </w:r>
      <w:r w:rsidR="00BD21C2">
        <w:rPr>
          <w:sz w:val="25"/>
          <w:szCs w:val="25"/>
          <w:lang w:val="uk-UA"/>
        </w:rPr>
        <w:t xml:space="preserve"> направлений на удосконалення правових засад щодо здійснення на території Козятинської міської територіальної громади </w:t>
      </w:r>
      <w:r w:rsidR="00B919F9">
        <w:rPr>
          <w:sz w:val="25"/>
          <w:szCs w:val="25"/>
          <w:lang w:val="uk-UA"/>
        </w:rPr>
        <w:t xml:space="preserve"> діяльності з поховання померлих та надання ритуальних послуг, регулювання договірних  відносин між КП «Чисте місто» Козятинської міської ради та суб'єктами господарювання, що вивили бажання працювати на ринку ритуальних послуг, між суб'єктами господарювання  та населенням міста, між КП «Чисте місто» Козятинської міської ради та населенням, щодо проведення процедури поховання у відповідності до діючих нормативно-правових актів у цій галузі.</w:t>
      </w:r>
    </w:p>
    <w:p w14:paraId="5F9C2494" w14:textId="6EE4E016" w:rsidR="00B919F9" w:rsidRPr="00B919F9" w:rsidRDefault="00B919F9" w:rsidP="00215EF2">
      <w:pPr>
        <w:pStyle w:val="11"/>
        <w:tabs>
          <w:tab w:val="left" w:pos="709"/>
          <w:tab w:val="left" w:pos="851"/>
        </w:tabs>
        <w:spacing w:line="276" w:lineRule="auto"/>
        <w:ind w:firstLine="0"/>
        <w:jc w:val="both"/>
        <w:rPr>
          <w:sz w:val="25"/>
          <w:szCs w:val="25"/>
          <w:lang w:val="uk-UA"/>
        </w:rPr>
      </w:pPr>
      <w:r>
        <w:rPr>
          <w:sz w:val="25"/>
          <w:szCs w:val="25"/>
          <w:lang w:val="uk-UA"/>
        </w:rPr>
        <w:t>Висновок про ефективність даного регуляторного акту  можна  буде зробити за результатами повторного  відстеження результативності регуляторного акта.</w:t>
      </w:r>
    </w:p>
    <w:p w14:paraId="15755491" w14:textId="0EEEC7B3" w:rsidR="00EA583E" w:rsidRPr="00BD21C2" w:rsidRDefault="00BD21C2" w:rsidP="00215EF2">
      <w:pPr>
        <w:pStyle w:val="11"/>
        <w:tabs>
          <w:tab w:val="left" w:pos="851"/>
        </w:tabs>
        <w:spacing w:line="276" w:lineRule="auto"/>
        <w:ind w:firstLine="0"/>
        <w:jc w:val="both"/>
        <w:rPr>
          <w:sz w:val="24"/>
          <w:szCs w:val="24"/>
          <w:lang w:val="uk-UA"/>
        </w:rPr>
      </w:pPr>
      <w:r w:rsidRPr="00B919F9">
        <w:rPr>
          <w:sz w:val="25"/>
          <w:szCs w:val="25"/>
          <w:lang w:val="uk-UA"/>
        </w:rPr>
        <w:t xml:space="preserve"> </w:t>
      </w:r>
    </w:p>
    <w:p w14:paraId="6E8E2DAD" w14:textId="00BE54DC" w:rsidR="00215EF2" w:rsidRPr="00215EF2" w:rsidRDefault="00F42E5F" w:rsidP="00F42E5F">
      <w:pPr>
        <w:spacing w:after="0" w:line="276" w:lineRule="auto"/>
        <w:ind w:left="323" w:hangingChars="129" w:hanging="323"/>
        <w:jc w:val="both"/>
        <w:rPr>
          <w:rFonts w:ascii="Times New Roman" w:hAnsi="Times New Roman" w:cs="Times New Roman"/>
          <w:b/>
          <w:bCs/>
          <w:sz w:val="28"/>
          <w:szCs w:val="28"/>
          <w:lang w:val="uk-UA"/>
        </w:rPr>
      </w:pPr>
      <w:r>
        <w:rPr>
          <w:rFonts w:ascii="Times New Roman" w:hAnsi="Times New Roman" w:cs="Times New Roman"/>
          <w:sz w:val="25"/>
          <w:szCs w:val="25"/>
          <w:lang w:val="uk-UA"/>
        </w:rPr>
        <w:t xml:space="preserve"> </w:t>
      </w:r>
      <w:r w:rsidR="00215EF2" w:rsidRPr="00215EF2">
        <w:rPr>
          <w:rFonts w:ascii="Times New Roman" w:hAnsi="Times New Roman" w:cs="Times New Roman"/>
          <w:b/>
          <w:bCs/>
          <w:sz w:val="28"/>
          <w:szCs w:val="28"/>
          <w:lang w:val="uk-UA"/>
        </w:rPr>
        <w:t xml:space="preserve">В.о. начальника управління                                                              </w:t>
      </w:r>
    </w:p>
    <w:p w14:paraId="2E60ED45" w14:textId="2EB92B7A" w:rsidR="00215EF2" w:rsidRDefault="00215EF2" w:rsidP="00F42E5F">
      <w:pPr>
        <w:spacing w:after="0" w:line="276" w:lineRule="auto"/>
        <w:ind w:left="363" w:hangingChars="129" w:hanging="363"/>
        <w:rPr>
          <w:rFonts w:ascii="Times New Roman" w:hAnsi="Times New Roman" w:cs="Times New Roman"/>
          <w:b/>
          <w:bCs/>
          <w:sz w:val="28"/>
          <w:szCs w:val="28"/>
          <w:lang w:val="uk-UA"/>
        </w:rPr>
      </w:pPr>
      <w:r w:rsidRPr="00215EF2">
        <w:rPr>
          <w:rFonts w:ascii="Times New Roman" w:hAnsi="Times New Roman" w:cs="Times New Roman"/>
          <w:b/>
          <w:bCs/>
          <w:sz w:val="28"/>
          <w:szCs w:val="28"/>
          <w:lang w:val="uk-UA"/>
        </w:rPr>
        <w:t>житлово-комунального господарства</w:t>
      </w:r>
      <w:r w:rsidR="00F42E5F">
        <w:rPr>
          <w:rFonts w:ascii="Times New Roman" w:hAnsi="Times New Roman" w:cs="Times New Roman"/>
          <w:b/>
          <w:bCs/>
          <w:sz w:val="28"/>
          <w:szCs w:val="28"/>
          <w:lang w:val="uk-UA"/>
        </w:rPr>
        <w:t xml:space="preserve">                             І.Вовкодав</w:t>
      </w:r>
    </w:p>
    <w:p w14:paraId="2A35948D" w14:textId="77777777" w:rsidR="0090692D" w:rsidRDefault="0090692D" w:rsidP="00F42E5F">
      <w:pPr>
        <w:spacing w:after="0" w:line="276" w:lineRule="auto"/>
        <w:ind w:left="363" w:hangingChars="129" w:hanging="363"/>
        <w:rPr>
          <w:rFonts w:ascii="Times New Roman" w:hAnsi="Times New Roman" w:cs="Times New Roman"/>
          <w:b/>
          <w:bCs/>
          <w:sz w:val="28"/>
          <w:szCs w:val="28"/>
          <w:lang w:val="uk-UA"/>
        </w:rPr>
      </w:pPr>
      <w:bookmarkStart w:id="0" w:name="_GoBack"/>
      <w:bookmarkEnd w:id="0"/>
    </w:p>
    <w:sectPr w:rsidR="009069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20E4E" w14:textId="77777777" w:rsidR="000D4E5A" w:rsidRDefault="000D4E5A" w:rsidP="00F42E5F">
      <w:pPr>
        <w:spacing w:after="0" w:line="240" w:lineRule="auto"/>
      </w:pPr>
      <w:r>
        <w:separator/>
      </w:r>
    </w:p>
  </w:endnote>
  <w:endnote w:type="continuationSeparator" w:id="0">
    <w:p w14:paraId="491E149A" w14:textId="77777777" w:rsidR="000D4E5A" w:rsidRDefault="000D4E5A" w:rsidP="00F4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B4877" w14:textId="77777777" w:rsidR="000D4E5A" w:rsidRDefault="000D4E5A" w:rsidP="00F42E5F">
      <w:pPr>
        <w:spacing w:after="0" w:line="240" w:lineRule="auto"/>
      </w:pPr>
      <w:r>
        <w:separator/>
      </w:r>
    </w:p>
  </w:footnote>
  <w:footnote w:type="continuationSeparator" w:id="0">
    <w:p w14:paraId="4EA3D408" w14:textId="77777777" w:rsidR="000D4E5A" w:rsidRDefault="000D4E5A" w:rsidP="00F42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1BA9"/>
    <w:multiLevelType w:val="hybridMultilevel"/>
    <w:tmpl w:val="70DE6C5A"/>
    <w:lvl w:ilvl="0" w:tplc="0419000F">
      <w:start w:val="9"/>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2A2038"/>
    <w:multiLevelType w:val="hybridMultilevel"/>
    <w:tmpl w:val="A68CDAA2"/>
    <w:lvl w:ilvl="0" w:tplc="064A9D0E">
      <w:start w:val="5"/>
      <w:numFmt w:val="decimal"/>
      <w:lvlText w:val="%1."/>
      <w:lvlJc w:val="left"/>
      <w:pPr>
        <w:tabs>
          <w:tab w:val="num" w:pos="435"/>
        </w:tabs>
        <w:ind w:left="435"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4D4D6A"/>
    <w:multiLevelType w:val="hybridMultilevel"/>
    <w:tmpl w:val="20886C8E"/>
    <w:lvl w:ilvl="0" w:tplc="73283038">
      <w:start w:val="10"/>
      <w:numFmt w:val="decimal"/>
      <w:lvlText w:val="%1."/>
      <w:lvlJc w:val="left"/>
      <w:pPr>
        <w:tabs>
          <w:tab w:val="num" w:pos="495"/>
        </w:tabs>
        <w:ind w:left="49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89D7C71"/>
    <w:multiLevelType w:val="hybridMultilevel"/>
    <w:tmpl w:val="3E8253C4"/>
    <w:lvl w:ilvl="0" w:tplc="172A11E8">
      <w:start w:val="1"/>
      <w:numFmt w:val="decimal"/>
      <w:lvlText w:val="%1."/>
      <w:lvlJc w:val="left"/>
      <w:pPr>
        <w:ind w:left="249" w:hanging="360"/>
      </w:pPr>
      <w:rPr>
        <w:rFonts w:hint="default"/>
      </w:rPr>
    </w:lvl>
    <w:lvl w:ilvl="1" w:tplc="04190019" w:tentative="1">
      <w:start w:val="1"/>
      <w:numFmt w:val="lowerLetter"/>
      <w:lvlText w:val="%2."/>
      <w:lvlJc w:val="left"/>
      <w:pPr>
        <w:ind w:left="969" w:hanging="360"/>
      </w:pPr>
    </w:lvl>
    <w:lvl w:ilvl="2" w:tplc="0419001B" w:tentative="1">
      <w:start w:val="1"/>
      <w:numFmt w:val="lowerRoman"/>
      <w:lvlText w:val="%3."/>
      <w:lvlJc w:val="right"/>
      <w:pPr>
        <w:ind w:left="1689" w:hanging="180"/>
      </w:pPr>
    </w:lvl>
    <w:lvl w:ilvl="3" w:tplc="0419000F" w:tentative="1">
      <w:start w:val="1"/>
      <w:numFmt w:val="decimal"/>
      <w:lvlText w:val="%4."/>
      <w:lvlJc w:val="left"/>
      <w:pPr>
        <w:ind w:left="2409" w:hanging="360"/>
      </w:pPr>
    </w:lvl>
    <w:lvl w:ilvl="4" w:tplc="04190019" w:tentative="1">
      <w:start w:val="1"/>
      <w:numFmt w:val="lowerLetter"/>
      <w:lvlText w:val="%5."/>
      <w:lvlJc w:val="left"/>
      <w:pPr>
        <w:ind w:left="3129" w:hanging="360"/>
      </w:pPr>
    </w:lvl>
    <w:lvl w:ilvl="5" w:tplc="0419001B" w:tentative="1">
      <w:start w:val="1"/>
      <w:numFmt w:val="lowerRoman"/>
      <w:lvlText w:val="%6."/>
      <w:lvlJc w:val="right"/>
      <w:pPr>
        <w:ind w:left="3849" w:hanging="180"/>
      </w:pPr>
    </w:lvl>
    <w:lvl w:ilvl="6" w:tplc="0419000F" w:tentative="1">
      <w:start w:val="1"/>
      <w:numFmt w:val="decimal"/>
      <w:lvlText w:val="%7."/>
      <w:lvlJc w:val="left"/>
      <w:pPr>
        <w:ind w:left="4569" w:hanging="360"/>
      </w:pPr>
    </w:lvl>
    <w:lvl w:ilvl="7" w:tplc="04190019" w:tentative="1">
      <w:start w:val="1"/>
      <w:numFmt w:val="lowerLetter"/>
      <w:lvlText w:val="%8."/>
      <w:lvlJc w:val="left"/>
      <w:pPr>
        <w:ind w:left="5289" w:hanging="360"/>
      </w:pPr>
    </w:lvl>
    <w:lvl w:ilvl="8" w:tplc="0419001B" w:tentative="1">
      <w:start w:val="1"/>
      <w:numFmt w:val="lowerRoman"/>
      <w:lvlText w:val="%9."/>
      <w:lvlJc w:val="right"/>
      <w:pPr>
        <w:ind w:left="6009" w:hanging="180"/>
      </w:pPr>
    </w:lvl>
  </w:abstractNum>
  <w:abstractNum w:abstractNumId="4">
    <w:nsid w:val="56CC1636"/>
    <w:multiLevelType w:val="hybridMultilevel"/>
    <w:tmpl w:val="8676DAA4"/>
    <w:lvl w:ilvl="0" w:tplc="E2CC3CA2">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5F475FA0"/>
    <w:multiLevelType w:val="hybridMultilevel"/>
    <w:tmpl w:val="A2B6A3C8"/>
    <w:lvl w:ilvl="0" w:tplc="50C89F02">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B92213"/>
    <w:multiLevelType w:val="hybridMultilevel"/>
    <w:tmpl w:val="B254C516"/>
    <w:lvl w:ilvl="0" w:tplc="D6E0F01C">
      <w:start w:val="3"/>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7C800622"/>
    <w:multiLevelType w:val="hybridMultilevel"/>
    <w:tmpl w:val="6E4E41A6"/>
    <w:lvl w:ilvl="0" w:tplc="EFB8046A">
      <w:start w:val="1"/>
      <w:numFmt w:val="decimal"/>
      <w:lvlText w:val="%1."/>
      <w:lvlJc w:val="left"/>
      <w:pPr>
        <w:ind w:left="720" w:hanging="360"/>
      </w:pPr>
      <w:rPr>
        <w:rFonts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F2"/>
    <w:rsid w:val="0001522F"/>
    <w:rsid w:val="00054180"/>
    <w:rsid w:val="0006396E"/>
    <w:rsid w:val="00075E99"/>
    <w:rsid w:val="000B7EFD"/>
    <w:rsid w:val="000D4E5A"/>
    <w:rsid w:val="00152FB9"/>
    <w:rsid w:val="001D0180"/>
    <w:rsid w:val="00215EF2"/>
    <w:rsid w:val="002F166F"/>
    <w:rsid w:val="00413884"/>
    <w:rsid w:val="004A020A"/>
    <w:rsid w:val="005B39C6"/>
    <w:rsid w:val="006C65F2"/>
    <w:rsid w:val="006F03E0"/>
    <w:rsid w:val="0073507D"/>
    <w:rsid w:val="007A78A9"/>
    <w:rsid w:val="0090692D"/>
    <w:rsid w:val="00987DFB"/>
    <w:rsid w:val="009F3E26"/>
    <w:rsid w:val="00B73F42"/>
    <w:rsid w:val="00B83E05"/>
    <w:rsid w:val="00B919F9"/>
    <w:rsid w:val="00BD21C2"/>
    <w:rsid w:val="00C50129"/>
    <w:rsid w:val="00D31FE7"/>
    <w:rsid w:val="00DD6ED2"/>
    <w:rsid w:val="00E246DE"/>
    <w:rsid w:val="00EA583E"/>
    <w:rsid w:val="00EE7076"/>
    <w:rsid w:val="00EF6B75"/>
    <w:rsid w:val="00F42E5F"/>
    <w:rsid w:val="00FC1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70FA"/>
  <w15:docId w15:val="{43AD9695-67E9-49EC-BBD2-DFDCD3C1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ED2"/>
    <w:pPr>
      <w:spacing w:line="256" w:lineRule="auto"/>
    </w:pPr>
  </w:style>
  <w:style w:type="paragraph" w:styleId="1">
    <w:name w:val="heading 1"/>
    <w:basedOn w:val="a"/>
    <w:next w:val="a"/>
    <w:link w:val="10"/>
    <w:uiPriority w:val="9"/>
    <w:qFormat/>
    <w:rsid w:val="00DD6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ED2"/>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DD6ED2"/>
    <w:rPr>
      <w:color w:val="0000FF"/>
      <w:u w:val="single"/>
    </w:rPr>
  </w:style>
  <w:style w:type="paragraph" w:styleId="a4">
    <w:name w:val="Normal (Web)"/>
    <w:basedOn w:val="a"/>
    <w:uiPriority w:val="99"/>
    <w:unhideWhenUsed/>
    <w:rsid w:val="00DD6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FB9"/>
    <w:rPr>
      <w:rFonts w:ascii="Courier New" w:eastAsia="Times New Roman" w:hAnsi="Courier New" w:cs="Courier New"/>
      <w:sz w:val="20"/>
      <w:szCs w:val="20"/>
      <w:lang w:eastAsia="ru-RU"/>
    </w:rPr>
  </w:style>
  <w:style w:type="character" w:customStyle="1" w:styleId="a5">
    <w:name w:val="Основной текст_"/>
    <w:basedOn w:val="a0"/>
    <w:link w:val="11"/>
    <w:rsid w:val="00B83E05"/>
    <w:rPr>
      <w:rFonts w:ascii="Times New Roman" w:eastAsia="Times New Roman" w:hAnsi="Times New Roman" w:cs="Times New Roman"/>
      <w:sz w:val="26"/>
      <w:szCs w:val="26"/>
    </w:rPr>
  </w:style>
  <w:style w:type="paragraph" w:customStyle="1" w:styleId="11">
    <w:name w:val="Основной текст1"/>
    <w:basedOn w:val="a"/>
    <w:link w:val="a5"/>
    <w:rsid w:val="00B83E05"/>
    <w:pPr>
      <w:widowControl w:val="0"/>
      <w:spacing w:after="0" w:line="240" w:lineRule="auto"/>
      <w:ind w:firstLine="400"/>
    </w:pPr>
    <w:rPr>
      <w:rFonts w:ascii="Times New Roman" w:eastAsia="Times New Roman" w:hAnsi="Times New Roman" w:cs="Times New Roman"/>
      <w:sz w:val="26"/>
      <w:szCs w:val="26"/>
    </w:rPr>
  </w:style>
  <w:style w:type="table" w:styleId="a6">
    <w:name w:val="Table Grid"/>
    <w:basedOn w:val="a1"/>
    <w:rsid w:val="00EA58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keditorp">
    <w:name w:val="ck_editor_p"/>
    <w:basedOn w:val="a"/>
    <w:rsid w:val="00EA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413884"/>
    <w:pPr>
      <w:spacing w:after="0" w:line="240" w:lineRule="auto"/>
    </w:pPr>
    <w:rPr>
      <w:rFonts w:ascii="Calibri" w:eastAsia="Times New Roman" w:hAnsi="Calibri" w:cs="Times New Roman"/>
    </w:rPr>
  </w:style>
  <w:style w:type="character" w:styleId="a8">
    <w:name w:val="Strong"/>
    <w:basedOn w:val="a0"/>
    <w:qFormat/>
    <w:rsid w:val="00D31FE7"/>
    <w:rPr>
      <w:b/>
      <w:bCs/>
    </w:rPr>
  </w:style>
  <w:style w:type="paragraph" w:customStyle="1" w:styleId="a00">
    <w:name w:val="a0"/>
    <w:basedOn w:val="a"/>
    <w:rsid w:val="00D31F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F42E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2E5F"/>
  </w:style>
  <w:style w:type="paragraph" w:styleId="ab">
    <w:name w:val="footer"/>
    <w:basedOn w:val="a"/>
    <w:link w:val="ac"/>
    <w:uiPriority w:val="99"/>
    <w:unhideWhenUsed/>
    <w:rsid w:val="00F42E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592425">
      <w:bodyDiv w:val="1"/>
      <w:marLeft w:val="0"/>
      <w:marRight w:val="0"/>
      <w:marTop w:val="0"/>
      <w:marBottom w:val="0"/>
      <w:divBdr>
        <w:top w:val="none" w:sz="0" w:space="0" w:color="auto"/>
        <w:left w:val="none" w:sz="0" w:space="0" w:color="auto"/>
        <w:bottom w:val="none" w:sz="0" w:space="0" w:color="auto"/>
        <w:right w:val="none" w:sz="0" w:space="0" w:color="auto"/>
      </w:divBdr>
    </w:div>
    <w:div w:id="1386030395">
      <w:bodyDiv w:val="1"/>
      <w:marLeft w:val="0"/>
      <w:marRight w:val="0"/>
      <w:marTop w:val="0"/>
      <w:marBottom w:val="0"/>
      <w:divBdr>
        <w:top w:val="none" w:sz="0" w:space="0" w:color="auto"/>
        <w:left w:val="none" w:sz="0" w:space="0" w:color="auto"/>
        <w:bottom w:val="none" w:sz="0" w:space="0" w:color="auto"/>
        <w:right w:val="none" w:sz="0" w:space="0" w:color="auto"/>
      </w:divBdr>
    </w:div>
    <w:div w:id="14347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986D-5FBE-4C47-83BF-C8038265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3257</Words>
  <Characters>1857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Андрій Свобода</cp:lastModifiedBy>
  <cp:revision>14</cp:revision>
  <cp:lastPrinted>2022-08-02T12:16:00Z</cp:lastPrinted>
  <dcterms:created xsi:type="dcterms:W3CDTF">2022-07-01T03:05:00Z</dcterms:created>
  <dcterms:modified xsi:type="dcterms:W3CDTF">2022-09-27T07:35:00Z</dcterms:modified>
</cp:coreProperties>
</file>