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DF7" w:rsidRDefault="00627DF7" w:rsidP="00627D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27DF7" w:rsidRPr="00627DF7" w:rsidRDefault="00627DF7" w:rsidP="00627DF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Одержання</w:t>
      </w:r>
      <w:r w:rsidRPr="00627DF7">
        <w:rPr>
          <w:rFonts w:ascii="Times New Roman" w:hAnsi="Times New Roman" w:cs="Times New Roman"/>
          <w:b/>
          <w:sz w:val="28"/>
          <w:szCs w:val="28"/>
        </w:rPr>
        <w:t xml:space="preserve"> подарунків</w:t>
      </w:r>
    </w:p>
    <w:p w:rsidR="00937AA8" w:rsidRDefault="00627DF7" w:rsidP="00627DF7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7DF7">
        <w:rPr>
          <w:rFonts w:ascii="Times New Roman" w:hAnsi="Times New Roman" w:cs="Times New Roman"/>
          <w:sz w:val="28"/>
          <w:szCs w:val="28"/>
        </w:rPr>
        <w:t xml:space="preserve">Обмеження щодо одержання подарунків поширюється на осіб, зазначених у </w:t>
      </w:r>
      <w:proofErr w:type="spellStart"/>
      <w:r w:rsidRPr="00627DF7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627DF7">
        <w:rPr>
          <w:rFonts w:ascii="Times New Roman" w:hAnsi="Times New Roman" w:cs="Times New Roman"/>
          <w:sz w:val="28"/>
          <w:szCs w:val="28"/>
        </w:rPr>
        <w:t>. 1, 2 ч.1 ст. 3 </w:t>
      </w:r>
      <w:hyperlink r:id="rId4" w:anchor="Text" w:history="1">
        <w:r w:rsidRPr="00627DF7">
          <w:rPr>
            <w:rStyle w:val="a3"/>
            <w:rFonts w:ascii="Times New Roman" w:hAnsi="Times New Roman" w:cs="Times New Roman"/>
            <w:color w:val="079ED9"/>
            <w:sz w:val="28"/>
            <w:szCs w:val="28"/>
          </w:rPr>
          <w:t>Закону України “Про запобігання корупції”</w:t>
        </w:r>
      </w:hyperlink>
      <w:r w:rsidRPr="00627DF7">
        <w:rPr>
          <w:rFonts w:ascii="Times New Roman" w:hAnsi="Times New Roman" w:cs="Times New Roman"/>
          <w:sz w:val="28"/>
          <w:szCs w:val="28"/>
        </w:rPr>
        <w:t>. </w:t>
      </w:r>
      <w:r w:rsidRPr="00627DF7">
        <w:rPr>
          <w:rStyle w:val="a4"/>
          <w:rFonts w:ascii="Times New Roman" w:hAnsi="Times New Roman" w:cs="Times New Roman"/>
          <w:color w:val="1A1A22"/>
          <w:sz w:val="28"/>
          <w:szCs w:val="28"/>
        </w:rPr>
        <w:t>Подарунок</w:t>
      </w:r>
      <w:r w:rsidRPr="00627DF7">
        <w:rPr>
          <w:rFonts w:ascii="Times New Roman" w:hAnsi="Times New Roman" w:cs="Times New Roman"/>
          <w:sz w:val="28"/>
          <w:szCs w:val="28"/>
        </w:rPr>
        <w:t> – грошові кошти або інше майно, переваги, пільги, послуги, нематеріальні активи, які надають/одержують безоплатно або за ціною, нижчою мінімальної ринкової. </w:t>
      </w:r>
      <w:r w:rsidRPr="00627DF7">
        <w:rPr>
          <w:rStyle w:val="a4"/>
          <w:rFonts w:ascii="Times New Roman" w:hAnsi="Times New Roman" w:cs="Times New Roman"/>
          <w:color w:val="1A1A22"/>
          <w:sz w:val="28"/>
          <w:szCs w:val="28"/>
        </w:rPr>
        <w:t>Заборонені</w:t>
      </w:r>
      <w:r w:rsidRPr="00627DF7">
        <w:rPr>
          <w:rFonts w:ascii="Times New Roman" w:hAnsi="Times New Roman" w:cs="Times New Roman"/>
          <w:sz w:val="28"/>
          <w:szCs w:val="28"/>
        </w:rPr>
        <w:t> Зі змісту ч. 1 ст. 23 Закону випливає, що категорично забороняється вимагати, просити, одержувати подарунки (незалежно від їх вартості) для себе або близьких осіб від юридичних та фізичних осіб:</w:t>
      </w:r>
      <w:r w:rsidRPr="00627DF7">
        <w:rPr>
          <w:rFonts w:ascii="Times New Roman" w:hAnsi="Times New Roman" w:cs="Times New Roman"/>
          <w:sz w:val="28"/>
          <w:szCs w:val="28"/>
        </w:rPr>
        <w:br/>
        <w:t>у зв’язку із здійсненням такими особами діяльності, пов’язаної з виконанням функцій держави або місцевого самоврядування;</w:t>
      </w:r>
      <w:r w:rsidRPr="00627DF7">
        <w:rPr>
          <w:rFonts w:ascii="Times New Roman" w:hAnsi="Times New Roman" w:cs="Times New Roman"/>
          <w:sz w:val="28"/>
          <w:szCs w:val="28"/>
        </w:rPr>
        <w:br/>
        <w:t>якщо особа, яка дарує (дарувальник), перебуває в підпорядкуванні особи, якій вона дарує подарунок (обдаровуваного).</w:t>
      </w:r>
      <w:r w:rsidRPr="00627DF7">
        <w:rPr>
          <w:rFonts w:ascii="Times New Roman" w:hAnsi="Times New Roman" w:cs="Times New Roman"/>
          <w:sz w:val="28"/>
          <w:szCs w:val="28"/>
        </w:rPr>
        <w:br/>
      </w:r>
      <w:r w:rsidRPr="00627DF7">
        <w:rPr>
          <w:rStyle w:val="a4"/>
          <w:rFonts w:ascii="Times New Roman" w:hAnsi="Times New Roman" w:cs="Times New Roman"/>
          <w:color w:val="1A1A22"/>
          <w:sz w:val="28"/>
          <w:szCs w:val="28"/>
        </w:rPr>
        <w:t>Дозволені з певними обмеженнями</w:t>
      </w:r>
      <w:r w:rsidRPr="00627DF7">
        <w:rPr>
          <w:rFonts w:ascii="Times New Roman" w:hAnsi="Times New Roman" w:cs="Times New Roman"/>
          <w:sz w:val="28"/>
          <w:szCs w:val="28"/>
        </w:rPr>
        <w:t> Згідно з ч. 2 ст. 23 Закону дозволено отримувати подарунки, які відповідають загальновизнаним уявленням про гостинність, якщо:</w:t>
      </w:r>
      <w:r w:rsidRPr="00627DF7">
        <w:rPr>
          <w:rFonts w:ascii="Times New Roman" w:hAnsi="Times New Roman" w:cs="Times New Roman"/>
          <w:sz w:val="28"/>
          <w:szCs w:val="28"/>
        </w:rPr>
        <w:br/>
        <w:t>вартість таких подарунків не перевищує 1 прожитковий мінімум для працездатних осіб, встановлений на день прийняття подарунка, одноразово;</w:t>
      </w:r>
      <w:r w:rsidRPr="00627DF7">
        <w:rPr>
          <w:rFonts w:ascii="Times New Roman" w:hAnsi="Times New Roman" w:cs="Times New Roman"/>
          <w:sz w:val="28"/>
          <w:szCs w:val="28"/>
        </w:rPr>
        <w:br/>
        <w:t>сукупна вартість таких подарунків, отриманих від однієї особи (групи осіб) протягом року, не перевищує двох прожиткових мінімумів, встановлених для працездатної особи на 1 січня того року, в якому прийнято подарунки.</w:t>
      </w:r>
      <w:r w:rsidRPr="00627DF7">
        <w:rPr>
          <w:rFonts w:ascii="Times New Roman" w:hAnsi="Times New Roman" w:cs="Times New Roman"/>
          <w:sz w:val="28"/>
          <w:szCs w:val="28"/>
        </w:rPr>
        <w:br/>
        <w:t>Зазначені подарунки дозволено отримувати лише за таких умов:</w:t>
      </w:r>
      <w:r w:rsidRPr="00627DF7">
        <w:rPr>
          <w:rFonts w:ascii="Times New Roman" w:hAnsi="Times New Roman" w:cs="Times New Roman"/>
          <w:sz w:val="28"/>
          <w:szCs w:val="28"/>
        </w:rPr>
        <w:br/>
        <w:t>подарунки отримуються не у зв’язку із здійсненням такими особами діяльності, пов’язаної з виконанням функцій держави або місцевого самоврядування;</w:t>
      </w:r>
      <w:r w:rsidRPr="00627DF7">
        <w:rPr>
          <w:rFonts w:ascii="Times New Roman" w:hAnsi="Times New Roman" w:cs="Times New Roman"/>
          <w:sz w:val="28"/>
          <w:szCs w:val="28"/>
        </w:rPr>
        <w:br/>
        <w:t>особа, яка дарує, не перебуває в підпорядкуванні особи, якій вона дарує подарунок.</w:t>
      </w:r>
      <w:r w:rsidRPr="00627DF7">
        <w:rPr>
          <w:rFonts w:ascii="Times New Roman" w:hAnsi="Times New Roman" w:cs="Times New Roman"/>
          <w:sz w:val="28"/>
          <w:szCs w:val="28"/>
        </w:rPr>
        <w:br/>
      </w:r>
      <w:r w:rsidRPr="00627DF7">
        <w:rPr>
          <w:rStyle w:val="a4"/>
          <w:rFonts w:ascii="Times New Roman" w:hAnsi="Times New Roman" w:cs="Times New Roman"/>
          <w:color w:val="1A1A22"/>
          <w:sz w:val="28"/>
          <w:szCs w:val="28"/>
        </w:rPr>
        <w:t>Дозволені</w:t>
      </w:r>
      <w:r w:rsidRPr="00627DF7">
        <w:rPr>
          <w:rFonts w:ascii="Times New Roman" w:hAnsi="Times New Roman" w:cs="Times New Roman"/>
          <w:sz w:val="28"/>
          <w:szCs w:val="28"/>
        </w:rPr>
        <w:t> Відповідно до ч. 2 ст. 23 Закону дозволено отримувати:</w:t>
      </w:r>
      <w:r w:rsidRPr="00627DF7">
        <w:rPr>
          <w:rFonts w:ascii="Times New Roman" w:hAnsi="Times New Roman" w:cs="Times New Roman"/>
          <w:sz w:val="28"/>
          <w:szCs w:val="28"/>
        </w:rPr>
        <w:br/>
        <w:t>загальнодоступні знижки на товари, послуги, загальнодоступні виграші, призи, премії, бонуси;</w:t>
      </w:r>
      <w:r w:rsidRPr="00627DF7">
        <w:rPr>
          <w:rFonts w:ascii="Times New Roman" w:hAnsi="Times New Roman" w:cs="Times New Roman"/>
          <w:sz w:val="28"/>
          <w:szCs w:val="28"/>
        </w:rPr>
        <w:br/>
        <w:t>будь-які подарунки від близьких осіб незалежно від їх вартості.</w:t>
      </w:r>
    </w:p>
    <w:p w:rsidR="00627DF7" w:rsidRDefault="00627DF7" w:rsidP="00627DF7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27DF7" w:rsidRDefault="00627DF7" w:rsidP="00627DF7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27DF7" w:rsidRPr="00627DF7" w:rsidRDefault="00627DF7" w:rsidP="00627DF7">
      <w:pPr>
        <w:pStyle w:val="a5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DF7">
        <w:rPr>
          <w:rFonts w:ascii="Times New Roman" w:hAnsi="Times New Roman" w:cs="Times New Roman"/>
          <w:b/>
          <w:sz w:val="28"/>
          <w:szCs w:val="28"/>
        </w:rPr>
        <w:t>Суміщення і сумісництво</w:t>
      </w:r>
    </w:p>
    <w:p w:rsidR="00627DF7" w:rsidRDefault="00627DF7" w:rsidP="00627DF7">
      <w:pPr>
        <w:pStyle w:val="a5"/>
        <w:ind w:firstLine="720"/>
        <w:jc w:val="both"/>
        <w:rPr>
          <w:rFonts w:ascii="Times New Roman" w:hAnsi="Times New Roman" w:cs="Times New Roman"/>
          <w:color w:val="1A1A22"/>
          <w:sz w:val="28"/>
          <w:szCs w:val="28"/>
        </w:rPr>
      </w:pPr>
      <w:r w:rsidRPr="00627DF7">
        <w:rPr>
          <w:rFonts w:ascii="Times New Roman" w:hAnsi="Times New Roman" w:cs="Times New Roman"/>
          <w:color w:val="1A1A22"/>
          <w:sz w:val="28"/>
          <w:szCs w:val="28"/>
        </w:rPr>
        <w:t>Особам, зазначеним у п. 1 ч. 1 ст. 3 </w:t>
      </w:r>
      <w:hyperlink r:id="rId5" w:anchor="Text" w:history="1">
        <w:r w:rsidRPr="00627DF7">
          <w:rPr>
            <w:rStyle w:val="a3"/>
            <w:rFonts w:ascii="Times New Roman" w:hAnsi="Times New Roman" w:cs="Times New Roman"/>
            <w:color w:val="079ED9"/>
            <w:sz w:val="28"/>
            <w:szCs w:val="28"/>
          </w:rPr>
          <w:t>Закону України “Про запобігання корупції”</w:t>
        </w:r>
      </w:hyperlink>
      <w:r w:rsidRPr="00627DF7">
        <w:rPr>
          <w:rFonts w:ascii="Times New Roman" w:hAnsi="Times New Roman" w:cs="Times New Roman"/>
          <w:color w:val="1A1A22"/>
          <w:sz w:val="28"/>
          <w:szCs w:val="28"/>
        </w:rPr>
        <w:t>, </w:t>
      </w:r>
      <w:r w:rsidRPr="00627DF7">
        <w:rPr>
          <w:rStyle w:val="a4"/>
          <w:rFonts w:ascii="Times New Roman" w:hAnsi="Times New Roman" w:cs="Times New Roman"/>
          <w:color w:val="1A1A22"/>
          <w:sz w:val="28"/>
          <w:szCs w:val="28"/>
        </w:rPr>
        <w:t>забороняється</w:t>
      </w:r>
      <w:r w:rsidRPr="00627DF7">
        <w:rPr>
          <w:rFonts w:ascii="Times New Roman" w:hAnsi="Times New Roman" w:cs="Times New Roman"/>
          <w:color w:val="1A1A22"/>
          <w:sz w:val="28"/>
          <w:szCs w:val="28"/>
        </w:rPr>
        <w:t>:</w:t>
      </w:r>
    </w:p>
    <w:p w:rsidR="00627DF7" w:rsidRDefault="00627DF7" w:rsidP="00627DF7">
      <w:pPr>
        <w:pStyle w:val="a5"/>
        <w:ind w:firstLine="720"/>
        <w:jc w:val="both"/>
        <w:rPr>
          <w:rFonts w:ascii="Times New Roman" w:hAnsi="Times New Roman" w:cs="Times New Roman"/>
          <w:color w:val="1A1A22"/>
          <w:sz w:val="28"/>
          <w:szCs w:val="28"/>
        </w:rPr>
      </w:pPr>
      <w:r w:rsidRPr="00627DF7">
        <w:rPr>
          <w:rFonts w:ascii="Times New Roman" w:hAnsi="Times New Roman" w:cs="Times New Roman"/>
          <w:color w:val="1A1A22"/>
          <w:sz w:val="28"/>
          <w:szCs w:val="28"/>
        </w:rPr>
        <w:t>Займатися іншою оплачуваною (крім викладацької, наукової і творчої діяльності, медичної практики, інструкторської та суддівської практики із спорту) або підприємницькою діяльністю, якщо інше не передбачено Конституцією або законами України;</w:t>
      </w:r>
      <w:r w:rsidRPr="00627DF7">
        <w:rPr>
          <w:rFonts w:ascii="Times New Roman" w:hAnsi="Times New Roman" w:cs="Times New Roman"/>
          <w:color w:val="1A1A22"/>
          <w:sz w:val="28"/>
          <w:szCs w:val="28"/>
        </w:rPr>
        <w:br/>
        <w:t xml:space="preserve">Входити до складу правління, інших виконавчих чи контрольних органів, наглядової ради підприємства або організації, що має на меті одержання прибутку (крім випадків, коли особи здійснюють функції з управління акціями </w:t>
      </w:r>
      <w:r w:rsidRPr="00627DF7">
        <w:rPr>
          <w:rFonts w:ascii="Times New Roman" w:hAnsi="Times New Roman" w:cs="Times New Roman"/>
          <w:color w:val="1A1A22"/>
          <w:sz w:val="28"/>
          <w:szCs w:val="28"/>
        </w:rPr>
        <w:lastRenderedPageBreak/>
        <w:t>(частками, паями), що належать державі чи територіальній громаді, та представляють інтереси держави чи територіальної громади в раді (спостережній раді), ревізійній комісії господарської організації), якщо інше не передбачено Конституцією або законами України.</w:t>
      </w:r>
      <w:r w:rsidRPr="00627DF7">
        <w:rPr>
          <w:rFonts w:ascii="Times New Roman" w:hAnsi="Times New Roman" w:cs="Times New Roman"/>
          <w:color w:val="1A1A22"/>
          <w:sz w:val="28"/>
          <w:szCs w:val="28"/>
        </w:rPr>
        <w:br/>
        <w:t>Вказані обмеження не поширюються на:</w:t>
      </w:r>
      <w:r w:rsidRPr="00627DF7">
        <w:rPr>
          <w:rFonts w:ascii="Times New Roman" w:hAnsi="Times New Roman" w:cs="Times New Roman"/>
          <w:color w:val="1A1A22"/>
          <w:sz w:val="28"/>
          <w:szCs w:val="28"/>
        </w:rPr>
        <w:br/>
        <w:t>депутатів Верховної Ради Автономної Республіки Крим, депутатів місцевих рад (крім тих, які здійснюють свої повноваження у відповідній раді на постійній основі),</w:t>
      </w:r>
      <w:r w:rsidRPr="00627DF7">
        <w:rPr>
          <w:rFonts w:ascii="Times New Roman" w:hAnsi="Times New Roman" w:cs="Times New Roman"/>
          <w:color w:val="1A1A22"/>
          <w:sz w:val="28"/>
          <w:szCs w:val="28"/>
        </w:rPr>
        <w:br/>
        <w:t>присяжних,</w:t>
      </w:r>
      <w:r w:rsidRPr="00627DF7">
        <w:rPr>
          <w:rFonts w:ascii="Times New Roman" w:hAnsi="Times New Roman" w:cs="Times New Roman"/>
          <w:color w:val="1A1A22"/>
          <w:sz w:val="28"/>
          <w:szCs w:val="28"/>
        </w:rPr>
        <w:br/>
        <w:t>помічників-консультантів народних депутатів України,</w:t>
      </w:r>
      <w:r w:rsidRPr="00627DF7">
        <w:rPr>
          <w:rFonts w:ascii="Times New Roman" w:hAnsi="Times New Roman" w:cs="Times New Roman"/>
          <w:color w:val="1A1A22"/>
          <w:sz w:val="28"/>
          <w:szCs w:val="28"/>
        </w:rPr>
        <w:br/>
        <w:t>працівників секретаріатів Голови Верховної Ради України, Першого заступника Голови Верховної Ради України та заступника Голови Верховної Ради України, працівників секретаріатів депутатських фракцій (депутатських груп) у Верховній Раді України, працівників патронатних служб у державних органах.</w:t>
      </w:r>
    </w:p>
    <w:p w:rsidR="00627DF7" w:rsidRDefault="00627DF7" w:rsidP="00627DF7">
      <w:pPr>
        <w:pStyle w:val="a5"/>
        <w:ind w:firstLine="720"/>
        <w:jc w:val="both"/>
        <w:rPr>
          <w:rFonts w:ascii="Times New Roman" w:hAnsi="Times New Roman" w:cs="Times New Roman"/>
          <w:color w:val="1A1A22"/>
          <w:sz w:val="28"/>
          <w:szCs w:val="28"/>
        </w:rPr>
      </w:pPr>
    </w:p>
    <w:p w:rsidR="00627DF7" w:rsidRPr="00627DF7" w:rsidRDefault="00627DF7" w:rsidP="00627DF7">
      <w:pPr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color w:val="1A1A22"/>
          <w:sz w:val="28"/>
          <w:szCs w:val="28"/>
          <w:lang w:eastAsia="uk-UA"/>
        </w:rPr>
      </w:pPr>
      <w:r w:rsidRPr="00627DF7">
        <w:rPr>
          <w:rFonts w:ascii="Times New Roman" w:eastAsia="Times New Roman" w:hAnsi="Times New Roman" w:cs="Times New Roman"/>
          <w:b/>
          <w:color w:val="1A1A22"/>
          <w:sz w:val="28"/>
          <w:szCs w:val="28"/>
          <w:lang w:eastAsia="uk-UA"/>
        </w:rPr>
        <w:t>Спільна робота близьких осіб</w:t>
      </w:r>
      <w:bookmarkStart w:id="0" w:name="_GoBack"/>
      <w:bookmarkEnd w:id="0"/>
    </w:p>
    <w:p w:rsidR="00627DF7" w:rsidRPr="00627DF7" w:rsidRDefault="00627DF7" w:rsidP="00627DF7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7DF7">
        <w:rPr>
          <w:rFonts w:ascii="Times New Roman" w:hAnsi="Times New Roman" w:cs="Times New Roman"/>
          <w:color w:val="1A1A22"/>
          <w:sz w:val="28"/>
          <w:szCs w:val="28"/>
        </w:rPr>
        <w:t>Обмеження спільної роботи близьких осіб. Особи, зазначені у п. 1 ч. 1 ст. 3 </w:t>
      </w:r>
      <w:hyperlink r:id="rId6" w:anchor="Text" w:history="1">
        <w:r w:rsidRPr="00627DF7">
          <w:rPr>
            <w:rStyle w:val="a3"/>
            <w:rFonts w:ascii="Times New Roman" w:hAnsi="Times New Roman" w:cs="Times New Roman"/>
            <w:color w:val="079ED9"/>
            <w:sz w:val="28"/>
            <w:szCs w:val="28"/>
          </w:rPr>
          <w:t>Закону України “Про запобігання корупції”</w:t>
        </w:r>
      </w:hyperlink>
      <w:r w:rsidRPr="00627DF7">
        <w:rPr>
          <w:rFonts w:ascii="Times New Roman" w:hAnsi="Times New Roman" w:cs="Times New Roman"/>
          <w:color w:val="1A1A22"/>
          <w:sz w:val="28"/>
          <w:szCs w:val="28"/>
        </w:rPr>
        <w:t>, не можуть мати у прямому підпорядкуванні близьких їм осіб або бути прямо підпорядкованими у зв’язку з виконанням повноважень близьким їм особам. Особи, які претендують на зайняття посад, зазначених у п. 1 ч. 1 ст. 3 закону “Про запобігання корупції”, зобов’язані повідомити керівництво органу, на посаду в якому вони претендують, про працюючих у цьому органі близьких їм осіб. Зазначені положення не поширюються на: – народних засідателів і присяжних; – близьких осіб, які прямо підпорядковані один одному у зв’язку з набуттям одним з них статусу виборної особи; – осіб, які працюють у сільських населених пунктах (крім тих, що є районними центрами), а також гірських населених пунктах. У разі виникнення обставин, що порушують вищевказані вимоги, відповідні особи, близькі їм особи вживають заходів щодо усунення таких обставин у п’ятнадцятиденний строк. Якщо в зазначений строк ці обставини добровільно не усунуто, відповідні особи або близькі їм особи в місячний строк з моменту виникнення обставин підлягають переведенню в установленому порядку на іншу посаду, що виключає пряме підпорядкування. У разі неможливості такого переведення особа, яка перебуває у підпорядкуванні, підлягає звільненню із займаної посади</w:t>
      </w:r>
      <w:r>
        <w:rPr>
          <w:rFonts w:ascii="Arial" w:hAnsi="Arial" w:cs="Arial"/>
          <w:color w:val="1A1A22"/>
          <w:sz w:val="27"/>
          <w:szCs w:val="27"/>
        </w:rPr>
        <w:t>.</w:t>
      </w:r>
    </w:p>
    <w:sectPr w:rsidR="00627DF7" w:rsidRPr="00627DF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DF7"/>
    <w:rsid w:val="00627DF7"/>
    <w:rsid w:val="0093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47874"/>
  <w15:chartTrackingRefBased/>
  <w15:docId w15:val="{765550F3-34A2-4EE5-A3EC-DC2982AF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link w:val="20"/>
    <w:uiPriority w:val="9"/>
    <w:qFormat/>
    <w:rsid w:val="00627D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7DF7"/>
    <w:rPr>
      <w:color w:val="0000FF"/>
      <w:u w:val="single"/>
    </w:rPr>
  </w:style>
  <w:style w:type="character" w:styleId="a4">
    <w:name w:val="Strong"/>
    <w:basedOn w:val="a0"/>
    <w:uiPriority w:val="22"/>
    <w:qFormat/>
    <w:rsid w:val="00627DF7"/>
    <w:rPr>
      <w:b/>
      <w:bCs/>
    </w:rPr>
  </w:style>
  <w:style w:type="paragraph" w:styleId="a5">
    <w:name w:val="No Spacing"/>
    <w:uiPriority w:val="1"/>
    <w:qFormat/>
    <w:rsid w:val="00627DF7"/>
    <w:pPr>
      <w:spacing w:after="0" w:line="240" w:lineRule="auto"/>
    </w:pPr>
    <w:rPr>
      <w:lang w:val="uk-UA"/>
    </w:rPr>
  </w:style>
  <w:style w:type="character" w:customStyle="1" w:styleId="20">
    <w:name w:val="Заголовок 2 Знак"/>
    <w:basedOn w:val="a0"/>
    <w:link w:val="2"/>
    <w:uiPriority w:val="9"/>
    <w:rsid w:val="00627DF7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3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700-18" TargetMode="External"/><Relationship Id="rId5" Type="http://schemas.openxmlformats.org/officeDocument/2006/relationships/hyperlink" Target="https://zakon.rada.gov.ua/laws/show/1700-18" TargetMode="External"/><Relationship Id="rId4" Type="http://schemas.openxmlformats.org/officeDocument/2006/relationships/hyperlink" Target="https://zakon.rada.gov.ua/laws/show/1700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3036</Words>
  <Characters>1732</Characters>
  <Application>Microsoft Office Word</Application>
  <DocSecurity>0</DocSecurity>
  <Lines>14</Lines>
  <Paragraphs>9</Paragraphs>
  <ScaleCrop>false</ScaleCrop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Zeon</cp:lastModifiedBy>
  <cp:revision>2</cp:revision>
  <dcterms:created xsi:type="dcterms:W3CDTF">2021-02-26T12:44:00Z</dcterms:created>
  <dcterms:modified xsi:type="dcterms:W3CDTF">2021-02-26T12:50:00Z</dcterms:modified>
</cp:coreProperties>
</file>