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AC" w:rsidRDefault="000F3150" w:rsidP="00C41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468">
        <w:rPr>
          <w:rFonts w:ascii="Times New Roman" w:hAnsi="Times New Roman" w:cs="Times New Roman"/>
          <w:b/>
          <w:sz w:val="28"/>
          <w:szCs w:val="28"/>
        </w:rPr>
        <w:t>Аналіз</w:t>
      </w:r>
    </w:p>
    <w:p w:rsidR="00F13468" w:rsidRDefault="000F3150">
      <w:pPr>
        <w:rPr>
          <w:rFonts w:ascii="Times New Roman" w:hAnsi="Times New Roman" w:cs="Times New Roman"/>
          <w:b/>
          <w:sz w:val="28"/>
          <w:szCs w:val="28"/>
        </w:rPr>
      </w:pPr>
      <w:r w:rsidRPr="00F13468">
        <w:rPr>
          <w:rFonts w:ascii="Times New Roman" w:hAnsi="Times New Roman" w:cs="Times New Roman"/>
          <w:b/>
          <w:sz w:val="28"/>
          <w:szCs w:val="28"/>
        </w:rPr>
        <w:t>регуляторного  впливу проекту рішення Козятинської  міської ради « Про  затвердж</w:t>
      </w:r>
      <w:r w:rsidR="00F13468" w:rsidRPr="00F13468">
        <w:rPr>
          <w:rFonts w:ascii="Times New Roman" w:hAnsi="Times New Roman" w:cs="Times New Roman"/>
          <w:b/>
          <w:sz w:val="28"/>
          <w:szCs w:val="28"/>
        </w:rPr>
        <w:t xml:space="preserve">ення Правил благоустрою </w:t>
      </w:r>
      <w:r w:rsidRPr="00F13468">
        <w:rPr>
          <w:rFonts w:ascii="Times New Roman" w:hAnsi="Times New Roman" w:cs="Times New Roman"/>
          <w:b/>
          <w:sz w:val="28"/>
          <w:szCs w:val="28"/>
        </w:rPr>
        <w:t xml:space="preserve"> міста Козятин</w:t>
      </w:r>
      <w:r w:rsidR="00F13468" w:rsidRPr="00F13468">
        <w:rPr>
          <w:rFonts w:ascii="Times New Roman" w:hAnsi="Times New Roman" w:cs="Times New Roman"/>
          <w:b/>
          <w:sz w:val="28"/>
          <w:szCs w:val="28"/>
        </w:rPr>
        <w:t>а</w:t>
      </w:r>
      <w:r w:rsidRPr="00F13468">
        <w:rPr>
          <w:rFonts w:ascii="Times New Roman" w:hAnsi="Times New Roman" w:cs="Times New Roman"/>
          <w:b/>
          <w:sz w:val="28"/>
          <w:szCs w:val="28"/>
        </w:rPr>
        <w:t>»</w:t>
      </w:r>
      <w:r w:rsidR="00D738A2">
        <w:rPr>
          <w:rFonts w:ascii="Times New Roman" w:hAnsi="Times New Roman" w:cs="Times New Roman"/>
          <w:b/>
          <w:sz w:val="28"/>
          <w:szCs w:val="28"/>
        </w:rPr>
        <w:t>.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133F2">
        <w:rPr>
          <w:rFonts w:ascii="Times New Roman" w:hAnsi="Times New Roman" w:cs="Times New Roman"/>
          <w:sz w:val="26"/>
          <w:szCs w:val="26"/>
        </w:rPr>
        <w:t>Даний аналіз регуляторного впливу</w:t>
      </w:r>
      <w:r>
        <w:rPr>
          <w:rFonts w:ascii="Times New Roman" w:hAnsi="Times New Roman" w:cs="Times New Roman"/>
          <w:sz w:val="26"/>
          <w:szCs w:val="26"/>
        </w:rPr>
        <w:t xml:space="preserve"> розроблений відповідно до вимог Методики проведення аналізу впливу регуляторного акта,затвердженою Постановою Кабінету Міністрів України від 01.03.2004 року № 308.</w:t>
      </w:r>
    </w:p>
    <w:p w:rsidR="001133F2" w:rsidRPr="007E22CF" w:rsidRDefault="001133F2" w:rsidP="001133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3F2">
        <w:rPr>
          <w:rFonts w:ascii="Times New Roman" w:hAnsi="Times New Roman" w:cs="Times New Roman"/>
          <w:sz w:val="26"/>
          <w:szCs w:val="26"/>
        </w:rPr>
        <w:t xml:space="preserve"> </w:t>
      </w:r>
      <w:r w:rsidRPr="001133F2">
        <w:rPr>
          <w:rFonts w:ascii="Times New Roman" w:hAnsi="Times New Roman" w:cs="Times New Roman"/>
          <w:b/>
          <w:i/>
          <w:sz w:val="26"/>
          <w:szCs w:val="26"/>
        </w:rPr>
        <w:t>Визначення та аналіз проблеми, яку пропонується розв'язати шляхом державного регулювання господарських відносин, а також оцінка важливості цієї проблеми.</w:t>
      </w:r>
    </w:p>
    <w:p w:rsidR="002645A2" w:rsidRDefault="007E22CF" w:rsidP="001133F2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22CF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</w:t>
      </w:r>
      <w:r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сьогодні на території </w:t>
      </w:r>
      <w:r w:rsidR="007B0694"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>м. Козятина</w:t>
      </w:r>
      <w:r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>  діють</w:t>
      </w:r>
      <w:r w:rsidRPr="007E2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Правила благоустрою та утримання території м. Козятина</w:t>
      </w:r>
      <w:r w:rsidR="007B0694" w:rsidRPr="007B0694">
        <w:rPr>
          <w:rFonts w:ascii="Times New Roman" w:hAnsi="Times New Roman" w:cs="Times New Roman"/>
          <w:sz w:val="26"/>
          <w:szCs w:val="26"/>
        </w:rPr>
        <w:t>,</w:t>
      </w:r>
      <w:r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затверджені</w:t>
      </w:r>
      <w:r w:rsidRPr="007E22CF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рішенням 15 сесії Козятинської міської ради 6 скликання №393 від 10.02.2012 рок</w:t>
      </w:r>
      <w:r w:rsidR="007B0694">
        <w:rPr>
          <w:rFonts w:ascii="Times New Roman" w:hAnsi="Times New Roman" w:cs="Times New Roman"/>
          <w:sz w:val="26"/>
          <w:szCs w:val="26"/>
        </w:rPr>
        <w:t xml:space="preserve">у. </w:t>
      </w:r>
      <w:r w:rsidR="00C5542F"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>Прийняття нових Правил зумовлено необхідністю встановлення чітких та</w:t>
      </w:r>
      <w:r w:rsidR="007B0694"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5542F"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>зрозумілих для суб’єктів господарювання процедур та механізмів утримання власної та</w:t>
      </w:r>
      <w:r w:rsidR="007B0694"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5542F" w:rsidRPr="007B0694">
        <w:rPr>
          <w:rFonts w:ascii="Times New Roman" w:hAnsi="Times New Roman" w:cs="Times New Roman"/>
          <w:sz w:val="26"/>
          <w:szCs w:val="26"/>
          <w:shd w:val="clear" w:color="auto" w:fill="FFFFFF"/>
        </w:rPr>
        <w:t>прилеглої території.</w:t>
      </w:r>
      <w:r w:rsidR="002645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133F2" w:rsidRDefault="008344D8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45A2">
        <w:rPr>
          <w:rFonts w:ascii="Times New Roman" w:hAnsi="Times New Roman" w:cs="Times New Roman"/>
          <w:sz w:val="26"/>
          <w:szCs w:val="26"/>
        </w:rPr>
        <w:t xml:space="preserve">   Беручи до уваги внесені зміни,доповнення </w:t>
      </w:r>
      <w:r w:rsidR="001133F2">
        <w:rPr>
          <w:rFonts w:ascii="Times New Roman" w:hAnsi="Times New Roman" w:cs="Times New Roman"/>
          <w:sz w:val="26"/>
          <w:szCs w:val="26"/>
        </w:rPr>
        <w:t xml:space="preserve"> до Законів України «Про </w:t>
      </w:r>
      <w:r w:rsidR="002645A2">
        <w:rPr>
          <w:rFonts w:ascii="Times New Roman" w:hAnsi="Times New Roman" w:cs="Times New Roman"/>
          <w:sz w:val="26"/>
          <w:szCs w:val="26"/>
        </w:rPr>
        <w:t>благоустрій населених пунктів», «</w:t>
      </w:r>
      <w:r w:rsidR="001133F2">
        <w:rPr>
          <w:rFonts w:ascii="Times New Roman" w:hAnsi="Times New Roman" w:cs="Times New Roman"/>
          <w:sz w:val="26"/>
          <w:szCs w:val="26"/>
        </w:rPr>
        <w:t>Про захист тварин від жорстокого поводження», «Про охорону навколишнього природного середовища», «Про відходи», Кодексу України про адміністративні правопорушення та враховуючи вимоги Закону України «Про засади державної регуляторної  політики у сфері господарської діяльності»</w:t>
      </w:r>
      <w:r w:rsidR="002645A2">
        <w:rPr>
          <w:rFonts w:ascii="Times New Roman" w:hAnsi="Times New Roman" w:cs="Times New Roman"/>
          <w:sz w:val="26"/>
          <w:szCs w:val="26"/>
        </w:rPr>
        <w:t>,</w:t>
      </w:r>
      <w:r w:rsidR="001133F2">
        <w:rPr>
          <w:rFonts w:ascii="Times New Roman" w:hAnsi="Times New Roman" w:cs="Times New Roman"/>
          <w:sz w:val="26"/>
          <w:szCs w:val="26"/>
        </w:rPr>
        <w:t xml:space="preserve"> виникла необхідність прийняття нових Правил благоустрою та затвердження цього нормативного документу за процедурою</w:t>
      </w:r>
      <w:r w:rsidR="002645A2">
        <w:rPr>
          <w:rFonts w:ascii="Times New Roman" w:hAnsi="Times New Roman" w:cs="Times New Roman"/>
          <w:sz w:val="26"/>
          <w:szCs w:val="26"/>
        </w:rPr>
        <w:t xml:space="preserve"> </w:t>
      </w:r>
      <w:r w:rsidR="001133F2">
        <w:rPr>
          <w:rFonts w:ascii="Times New Roman" w:hAnsi="Times New Roman" w:cs="Times New Roman"/>
          <w:sz w:val="26"/>
          <w:szCs w:val="26"/>
        </w:rPr>
        <w:t xml:space="preserve"> регуляторного</w:t>
      </w:r>
      <w:r w:rsidR="002645A2">
        <w:rPr>
          <w:rFonts w:ascii="Times New Roman" w:hAnsi="Times New Roman" w:cs="Times New Roman"/>
          <w:sz w:val="26"/>
          <w:szCs w:val="26"/>
        </w:rPr>
        <w:t xml:space="preserve"> </w:t>
      </w:r>
      <w:r w:rsidR="001133F2">
        <w:rPr>
          <w:rFonts w:ascii="Times New Roman" w:hAnsi="Times New Roman" w:cs="Times New Roman"/>
          <w:sz w:val="26"/>
          <w:szCs w:val="26"/>
        </w:rPr>
        <w:t xml:space="preserve"> акту.</w:t>
      </w:r>
    </w:p>
    <w:p w:rsidR="002645A2" w:rsidRDefault="002645A2" w:rsidP="002645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133F2" w:rsidRPr="001133F2">
        <w:rPr>
          <w:rFonts w:ascii="Times New Roman" w:hAnsi="Times New Roman" w:cs="Times New Roman"/>
          <w:sz w:val="26"/>
          <w:szCs w:val="26"/>
        </w:rPr>
        <w:t>Діючі на даний час Правила благоустрою та утримання територій м. Козятина не відповідають   в</w:t>
      </w:r>
      <w:r w:rsidR="001133F2">
        <w:rPr>
          <w:rFonts w:ascii="Times New Roman" w:hAnsi="Times New Roman" w:cs="Times New Roman"/>
          <w:sz w:val="26"/>
          <w:szCs w:val="26"/>
        </w:rPr>
        <w:t xml:space="preserve"> </w:t>
      </w:r>
      <w:r w:rsidR="001133F2" w:rsidRPr="001133F2">
        <w:rPr>
          <w:rFonts w:ascii="Times New Roman" w:hAnsi="Times New Roman" w:cs="Times New Roman"/>
          <w:sz w:val="26"/>
          <w:szCs w:val="26"/>
        </w:rPr>
        <w:t>повній мірі Типовим правилам благоустрою,затвердженим 27.11.2017 року тому не може об’єктивно регулювати відносини, які виникають у сфері благоустрою міста Козятина. Склалася ситуація, коли немає чіткого визначення прав і обов’язків суб’єктів у сфері благоустрою, не визначені межі  відповідально</w:t>
      </w:r>
      <w:r w:rsidR="00810474">
        <w:rPr>
          <w:rFonts w:ascii="Times New Roman" w:hAnsi="Times New Roman" w:cs="Times New Roman"/>
          <w:sz w:val="26"/>
          <w:szCs w:val="26"/>
        </w:rPr>
        <w:t xml:space="preserve">сті  суб’єктами господарювання та </w:t>
      </w:r>
      <w:r w:rsidR="001133F2" w:rsidRPr="001133F2">
        <w:rPr>
          <w:rFonts w:ascii="Times New Roman" w:hAnsi="Times New Roman" w:cs="Times New Roman"/>
          <w:sz w:val="26"/>
          <w:szCs w:val="26"/>
        </w:rPr>
        <w:t>населенням  м. Козятина</w:t>
      </w:r>
      <w:r w:rsidR="001133F2">
        <w:rPr>
          <w:rFonts w:ascii="Times New Roman" w:hAnsi="Times New Roman" w:cs="Times New Roman"/>
          <w:sz w:val="26"/>
          <w:szCs w:val="26"/>
        </w:rPr>
        <w:t>.</w:t>
      </w:r>
    </w:p>
    <w:p w:rsidR="001133F2" w:rsidRDefault="002645A2" w:rsidP="002645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133F2">
        <w:rPr>
          <w:rFonts w:ascii="Times New Roman" w:hAnsi="Times New Roman" w:cs="Times New Roman"/>
          <w:sz w:val="26"/>
          <w:szCs w:val="26"/>
        </w:rPr>
        <w:t>Загальна проблема підтримки благоустрою в місті, покращення його санітарного стану є важливою та актуальною. Даним регуляторним актом пропонується розв'язання таких проблем,як: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1.1.в</w:t>
      </w:r>
      <w:r w:rsidR="00810474">
        <w:rPr>
          <w:rFonts w:ascii="Times New Roman" w:hAnsi="Times New Roman" w:cs="Times New Roman"/>
          <w:sz w:val="26"/>
          <w:szCs w:val="26"/>
        </w:rPr>
        <w:t xml:space="preserve">ідсутність чітко встановлених правил і норм поведінки </w:t>
      </w:r>
      <w:r w:rsidR="009D332C">
        <w:rPr>
          <w:rFonts w:ascii="Times New Roman" w:hAnsi="Times New Roman" w:cs="Times New Roman"/>
          <w:sz w:val="26"/>
          <w:szCs w:val="26"/>
        </w:rPr>
        <w:t>юридичних та фізичних  осіб у сфері благоустрою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5337D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9D332C">
        <w:rPr>
          <w:rFonts w:ascii="Times New Roman" w:hAnsi="Times New Roman" w:cs="Times New Roman"/>
          <w:sz w:val="26"/>
          <w:szCs w:val="26"/>
        </w:rPr>
        <w:t>неналежне утримання об'</w:t>
      </w:r>
      <w:r w:rsidR="00D16269">
        <w:rPr>
          <w:rFonts w:ascii="Times New Roman" w:hAnsi="Times New Roman" w:cs="Times New Roman"/>
          <w:sz w:val="26"/>
          <w:szCs w:val="26"/>
        </w:rPr>
        <w:t xml:space="preserve">єктів </w:t>
      </w:r>
      <w:r w:rsidR="00A5337D">
        <w:rPr>
          <w:rFonts w:ascii="Times New Roman" w:hAnsi="Times New Roman" w:cs="Times New Roman"/>
          <w:sz w:val="26"/>
          <w:szCs w:val="26"/>
        </w:rPr>
        <w:t>та елементів благоустрою;</w:t>
      </w:r>
    </w:p>
    <w:p w:rsidR="001133F2" w:rsidRDefault="00A5337D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D162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D738A2">
        <w:rPr>
          <w:rFonts w:ascii="Times New Roman" w:hAnsi="Times New Roman" w:cs="Times New Roman"/>
          <w:sz w:val="26"/>
          <w:szCs w:val="26"/>
        </w:rPr>
        <w:t xml:space="preserve"> </w:t>
      </w:r>
      <w:r w:rsidR="00D16269">
        <w:rPr>
          <w:rFonts w:ascii="Times New Roman" w:hAnsi="Times New Roman" w:cs="Times New Roman"/>
          <w:sz w:val="26"/>
          <w:szCs w:val="26"/>
        </w:rPr>
        <w:t xml:space="preserve">визначення </w:t>
      </w:r>
      <w:r w:rsidR="00D738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чітких меж закріплених за об'єктами господарювання територій, де необхідно проводити благоустрій  та утримання елементів благоустрою;</w:t>
      </w:r>
    </w:p>
    <w:p w:rsidR="001133F2" w:rsidRDefault="00A5337D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1133F2">
        <w:rPr>
          <w:rFonts w:ascii="Times New Roman" w:hAnsi="Times New Roman" w:cs="Times New Roman"/>
          <w:sz w:val="26"/>
          <w:szCs w:val="26"/>
        </w:rPr>
        <w:t>.</w:t>
      </w:r>
      <w:r w:rsidR="009D332C">
        <w:rPr>
          <w:rFonts w:ascii="Times New Roman" w:hAnsi="Times New Roman" w:cs="Times New Roman"/>
          <w:sz w:val="26"/>
          <w:szCs w:val="26"/>
        </w:rPr>
        <w:t xml:space="preserve">наявність стихійних </w:t>
      </w:r>
      <w:proofErr w:type="spellStart"/>
      <w:r w:rsidR="009D332C">
        <w:rPr>
          <w:rFonts w:ascii="Times New Roman" w:hAnsi="Times New Roman" w:cs="Times New Roman"/>
          <w:sz w:val="26"/>
          <w:szCs w:val="26"/>
        </w:rPr>
        <w:t>сміттєзвалищ</w:t>
      </w:r>
      <w:proofErr w:type="spellEnd"/>
      <w:r w:rsidR="001133F2">
        <w:rPr>
          <w:rFonts w:ascii="Times New Roman" w:hAnsi="Times New Roman" w:cs="Times New Roman"/>
          <w:sz w:val="26"/>
          <w:szCs w:val="26"/>
        </w:rPr>
        <w:t>, розміщення будівельних матеріалів (піску,щебеню та інших),будівельного сміття та відход</w:t>
      </w:r>
      <w:r w:rsidR="009D332C">
        <w:rPr>
          <w:rFonts w:ascii="Times New Roman" w:hAnsi="Times New Roman" w:cs="Times New Roman"/>
          <w:sz w:val="26"/>
          <w:szCs w:val="26"/>
        </w:rPr>
        <w:t xml:space="preserve">ів на прибудинкових територіях,за межами приватних земельних ділянок та у </w:t>
      </w:r>
      <w:r w:rsidR="001133F2">
        <w:rPr>
          <w:rFonts w:ascii="Times New Roman" w:hAnsi="Times New Roman" w:cs="Times New Roman"/>
          <w:sz w:val="26"/>
          <w:szCs w:val="26"/>
        </w:rPr>
        <w:t>зелених зонах</w:t>
      </w:r>
      <w:r w:rsidR="009D332C">
        <w:rPr>
          <w:rFonts w:ascii="Times New Roman" w:hAnsi="Times New Roman" w:cs="Times New Roman"/>
          <w:sz w:val="26"/>
          <w:szCs w:val="26"/>
        </w:rPr>
        <w:t xml:space="preserve"> міста</w:t>
      </w:r>
      <w:r w:rsidR="001133F2">
        <w:rPr>
          <w:rFonts w:ascii="Times New Roman" w:hAnsi="Times New Roman" w:cs="Times New Roman"/>
          <w:sz w:val="26"/>
          <w:szCs w:val="26"/>
        </w:rPr>
        <w:t>;</w:t>
      </w:r>
    </w:p>
    <w:p w:rsidR="001133F2" w:rsidRDefault="00A5337D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1133F2">
        <w:rPr>
          <w:rFonts w:ascii="Times New Roman" w:hAnsi="Times New Roman" w:cs="Times New Roman"/>
          <w:sz w:val="26"/>
          <w:szCs w:val="26"/>
        </w:rPr>
        <w:t xml:space="preserve">.врегулювання питання щодо самовільного знищення </w:t>
      </w:r>
      <w:r w:rsidR="009D332C">
        <w:rPr>
          <w:rFonts w:ascii="Times New Roman" w:hAnsi="Times New Roman" w:cs="Times New Roman"/>
          <w:sz w:val="26"/>
          <w:szCs w:val="26"/>
        </w:rPr>
        <w:t xml:space="preserve">та самовільного насадження </w:t>
      </w:r>
      <w:r w:rsidR="001133F2">
        <w:rPr>
          <w:rFonts w:ascii="Times New Roman" w:hAnsi="Times New Roman" w:cs="Times New Roman"/>
          <w:sz w:val="26"/>
          <w:szCs w:val="26"/>
        </w:rPr>
        <w:t>зелених насаджень;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1.6.розриття твердого покриття доріг та тротуарів</w:t>
      </w:r>
      <w:r w:rsidR="009D332C">
        <w:rPr>
          <w:rFonts w:ascii="Times New Roman" w:hAnsi="Times New Roman" w:cs="Times New Roman"/>
          <w:sz w:val="26"/>
          <w:szCs w:val="26"/>
        </w:rPr>
        <w:t xml:space="preserve"> без відповідного дозволу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D332C">
        <w:rPr>
          <w:rFonts w:ascii="Times New Roman" w:hAnsi="Times New Roman" w:cs="Times New Roman"/>
          <w:sz w:val="26"/>
          <w:szCs w:val="26"/>
        </w:rPr>
        <w:t>невиконання робіт з відновлення благоустрою після проведення земляних та інших ремонтних робіт;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1.7.вивезення твердих побутових відходів,складування відходів у призначених для цього місцях;</w:t>
      </w:r>
    </w:p>
    <w:p w:rsidR="009D332C" w:rsidRDefault="009D332C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1.8.відсутність у юридичних та фізичних осіб договорів на вивезення твердих побутових відходів.</w:t>
      </w:r>
    </w:p>
    <w:p w:rsidR="001A69FA" w:rsidRDefault="00A5337D" w:rsidP="00A533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D332C">
        <w:rPr>
          <w:rFonts w:ascii="Times New Roman" w:hAnsi="Times New Roman" w:cs="Times New Roman"/>
          <w:sz w:val="26"/>
          <w:szCs w:val="26"/>
        </w:rPr>
        <w:t>Визначені проблеми справляють негативний вплив перш за все на громадян</w:t>
      </w:r>
      <w:r w:rsidR="00D16269">
        <w:rPr>
          <w:rFonts w:ascii="Times New Roman" w:hAnsi="Times New Roman" w:cs="Times New Roman"/>
          <w:sz w:val="26"/>
          <w:szCs w:val="26"/>
        </w:rPr>
        <w:t>,а також  на суб'єктів господарювання та органи місцевого самоврядування . Не забезпечують сприятливе для життєдіяльності середовище,у тому числі захист довкілля.</w:t>
      </w:r>
      <w:r>
        <w:rPr>
          <w:rFonts w:ascii="Times New Roman" w:hAnsi="Times New Roman" w:cs="Times New Roman"/>
          <w:sz w:val="26"/>
          <w:szCs w:val="26"/>
        </w:rPr>
        <w:t xml:space="preserve"> Склалася ситуація,коли потрібно визначити права і обов'язки суб'єктів у сфері благоустрою,визначити межі відповідальності між суб'єктами господарювання</w:t>
      </w:r>
      <w:r w:rsidR="001A69FA">
        <w:rPr>
          <w:rFonts w:ascii="Times New Roman" w:hAnsi="Times New Roman" w:cs="Times New Roman"/>
          <w:sz w:val="26"/>
          <w:szCs w:val="26"/>
        </w:rPr>
        <w:t>,населенням та органом місцевого самоврядування і,нарешті,затвердити єдиний систематизований нормативно-правовий акт міської ради,до якого можна було б апелювати з тим,щоб захистити свої права і відстояти власні інтереси.</w:t>
      </w:r>
    </w:p>
    <w:p w:rsidR="004E2DBE" w:rsidRDefault="00D738A2" w:rsidP="00A533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A69FA">
        <w:rPr>
          <w:rFonts w:ascii="Times New Roman" w:hAnsi="Times New Roman" w:cs="Times New Roman"/>
          <w:sz w:val="26"/>
          <w:szCs w:val="26"/>
        </w:rPr>
        <w:t xml:space="preserve">Неможливість розв'язання в повній мірі даної проблеми за допомогою ринкових механізмів або чинних </w:t>
      </w:r>
      <w:r w:rsidR="00E27C5F">
        <w:rPr>
          <w:rFonts w:ascii="Times New Roman" w:hAnsi="Times New Roman" w:cs="Times New Roman"/>
          <w:sz w:val="26"/>
          <w:szCs w:val="26"/>
        </w:rPr>
        <w:t xml:space="preserve">законодавчих та нормативно-правових актів вищих органів державної влади,пов'язана з тим, що існує пряма вказівка Закону на необхідність розв'язання  подібних </w:t>
      </w:r>
      <w:r w:rsidR="009513FF">
        <w:rPr>
          <w:rFonts w:ascii="Times New Roman" w:hAnsi="Times New Roman" w:cs="Times New Roman"/>
          <w:sz w:val="26"/>
          <w:szCs w:val="26"/>
        </w:rPr>
        <w:t xml:space="preserve">проблем саме за допомогою прийняття регуляторних актів  на місцях. Зокрема ст.34 Закону України «Про благоустрій населених пунктів» визначає,що Правила благоустрою території населеного пункту-це нормативно-правовий акт,яким установлюється  порядок благоустрою та утримання територій та об'єктів благоустрою. Орган місцевого самоврядування  забезпечує вільний доступ населення та всіх зацікавлених </w:t>
      </w:r>
      <w:r w:rsidR="004E2DBE">
        <w:rPr>
          <w:rFonts w:ascii="Times New Roman" w:hAnsi="Times New Roman" w:cs="Times New Roman"/>
          <w:sz w:val="26"/>
          <w:szCs w:val="26"/>
        </w:rPr>
        <w:t xml:space="preserve"> до затверджених Правил.</w:t>
      </w:r>
    </w:p>
    <w:p w:rsidR="004E2DBE" w:rsidRPr="002645A2" w:rsidRDefault="004E2DBE" w:rsidP="004E2DBE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1047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</w:t>
      </w:r>
      <w:proofErr w:type="spellStart"/>
      <w:r w:rsidRPr="002645A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Нові</w:t>
      </w:r>
      <w:proofErr w:type="spellEnd"/>
      <w:r w:rsidRPr="002645A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Правила благоустрою </w:t>
      </w:r>
      <w:r w:rsidRPr="002645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спрямовані на створення умов, сприятливих для життєдіяльності людини, і є обов’язковими для виконання на території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 Козятина </w:t>
      </w:r>
      <w:proofErr w:type="gramStart"/>
      <w:r w:rsidRPr="002645A2">
        <w:rPr>
          <w:rFonts w:ascii="Times New Roman" w:hAnsi="Times New Roman" w:cs="Times New Roman"/>
          <w:sz w:val="26"/>
          <w:szCs w:val="26"/>
          <w:shd w:val="clear" w:color="auto" w:fill="FFFFFF"/>
        </w:rPr>
        <w:t>вс</w:t>
      </w:r>
      <w:proofErr w:type="gramEnd"/>
      <w:r w:rsidRPr="002645A2">
        <w:rPr>
          <w:rFonts w:ascii="Times New Roman" w:hAnsi="Times New Roman" w:cs="Times New Roman"/>
          <w:sz w:val="26"/>
          <w:szCs w:val="26"/>
          <w:shd w:val="clear" w:color="auto" w:fill="FFFFFF"/>
        </w:rPr>
        <w:t>іма органами державної влади, органами місцевого самоврядування, підприємствами, установами, організаціями незалежно від форм власності та підпорядкування, органами самоорганізації населення, а також громадянами, у тому числі іноземцями та особами без громадянства</w:t>
      </w:r>
      <w:r w:rsidRPr="002645A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D16269" w:rsidRDefault="004E2DBE" w:rsidP="00A533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Порушення  у сфері благоустрою  веде до адміністративної відповідальності.</w:t>
      </w:r>
    </w:p>
    <w:p w:rsidR="001133F2" w:rsidRPr="00810474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1133F2" w:rsidRDefault="001133F2" w:rsidP="001133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3F2">
        <w:rPr>
          <w:rFonts w:ascii="Times New Roman" w:hAnsi="Times New Roman" w:cs="Times New Roman"/>
          <w:b/>
          <w:i/>
          <w:sz w:val="26"/>
          <w:szCs w:val="26"/>
        </w:rPr>
        <w:t>Визначення цілей державного регулювання.</w:t>
      </w:r>
    </w:p>
    <w:p w:rsidR="004E2DBE" w:rsidRDefault="004E2DBE" w:rsidP="004E2DB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DBE">
        <w:rPr>
          <w:rFonts w:ascii="Times New Roman" w:hAnsi="Times New Roman" w:cs="Times New Roman"/>
          <w:sz w:val="26"/>
          <w:szCs w:val="26"/>
        </w:rPr>
        <w:t>Метою даного регулювання є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E2DBE" w:rsidRDefault="004E2DBE" w:rsidP="004E2DB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-створення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сприятливого для життєдіяльності  людини довкілля;</w:t>
      </w:r>
    </w:p>
    <w:p w:rsidR="004E2DBE" w:rsidRDefault="004E2DBE" w:rsidP="004E2DB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-збереження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і охорона навколишнього природного середовища;</w:t>
      </w:r>
    </w:p>
    <w:p w:rsidR="004E2DBE" w:rsidRDefault="004E2DBE" w:rsidP="004E2DB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-забезпечення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санітарного та епідемічного благополуччя  населення.</w:t>
      </w:r>
    </w:p>
    <w:p w:rsidR="004E2DBE" w:rsidRPr="004E2DBE" w:rsidRDefault="004E2DBE" w:rsidP="004E2DB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3F2" w:rsidRDefault="001133F2" w:rsidP="001133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3F2">
        <w:rPr>
          <w:rFonts w:ascii="Times New Roman" w:hAnsi="Times New Roman" w:cs="Times New Roman"/>
          <w:b/>
          <w:i/>
          <w:sz w:val="26"/>
          <w:szCs w:val="26"/>
        </w:rPr>
        <w:t xml:space="preserve">Визначення та оцінка альтернативних способів досягнення встановлених цілей з аргументацією переваг </w:t>
      </w:r>
      <w:r w:rsidR="004E2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33F2">
        <w:rPr>
          <w:rFonts w:ascii="Times New Roman" w:hAnsi="Times New Roman" w:cs="Times New Roman"/>
          <w:b/>
          <w:i/>
          <w:sz w:val="26"/>
          <w:szCs w:val="26"/>
        </w:rPr>
        <w:t>обраного способу.</w:t>
      </w:r>
    </w:p>
    <w:p w:rsidR="004E2DBE" w:rsidRDefault="004E2DBE" w:rsidP="004E2DBE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575">
        <w:rPr>
          <w:rFonts w:ascii="Times New Roman" w:hAnsi="Times New Roman" w:cs="Times New Roman"/>
          <w:b/>
          <w:sz w:val="26"/>
          <w:szCs w:val="26"/>
        </w:rPr>
        <w:t>Альтернатива</w:t>
      </w:r>
      <w:r w:rsidR="00587575">
        <w:rPr>
          <w:rFonts w:ascii="Times New Roman" w:hAnsi="Times New Roman" w:cs="Times New Roman"/>
          <w:b/>
          <w:sz w:val="26"/>
          <w:szCs w:val="26"/>
        </w:rPr>
        <w:t xml:space="preserve"> 1.</w:t>
      </w:r>
    </w:p>
    <w:p w:rsidR="00587575" w:rsidRDefault="00587575" w:rsidP="005875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7575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>ристуватись Законом України «Про благоустрій населених пунктів».</w:t>
      </w:r>
    </w:p>
    <w:p w:rsidR="00587575" w:rsidRDefault="00587575" w:rsidP="00587575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Ст..34 Закону України «про благоустрій населених пунктів» визначає,що Правила благоустрою  території населеного пункту </w:t>
      </w:r>
      <w:proofErr w:type="spellStart"/>
      <w:r>
        <w:rPr>
          <w:rFonts w:ascii="Times New Roman" w:hAnsi="Times New Roman" w:cs="Times New Roman"/>
          <w:sz w:val="26"/>
          <w:szCs w:val="26"/>
        </w:rPr>
        <w:t>–нормативно-правовий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акт, яким установлюється порядок благоустрою та утримання територій об'єктів благоустрою . Правила розробляються для всіх сіл, селищ, міст і затверджуються відповідними органами місцевого самоврядування.</w:t>
      </w:r>
    </w:p>
    <w:p w:rsidR="00587575" w:rsidRDefault="00587575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Отже,дана альтернатива не прийнятна через те,що в даному Законі є пряма вказівка на розробку та затвердження Правил благоустрою території в усіх  селах,селищах,містах.</w:t>
      </w:r>
    </w:p>
    <w:p w:rsidR="00587575" w:rsidRPr="00587575" w:rsidRDefault="00587575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575">
        <w:rPr>
          <w:rFonts w:ascii="Times New Roman" w:hAnsi="Times New Roman" w:cs="Times New Roman"/>
          <w:b/>
          <w:sz w:val="26"/>
          <w:szCs w:val="26"/>
        </w:rPr>
        <w:t>Альтернатива 2.</w:t>
      </w:r>
    </w:p>
    <w:p w:rsidR="00587575" w:rsidRDefault="00587575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Прийняття рішення</w:t>
      </w:r>
      <w:r w:rsidR="00F77A6F">
        <w:rPr>
          <w:rFonts w:ascii="Times New Roman" w:hAnsi="Times New Roman" w:cs="Times New Roman"/>
          <w:sz w:val="26"/>
          <w:szCs w:val="26"/>
        </w:rPr>
        <w:t xml:space="preserve"> « Про затвердження Правил благоустрою міста Козятина» забезпечить:</w:t>
      </w:r>
    </w:p>
    <w:p w:rsidR="00F77A6F" w:rsidRDefault="00F77A6F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-дотримання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вимог  законодавства щодо затвердження органом місцевого самоврядування  правил  благоустрою території;</w:t>
      </w:r>
    </w:p>
    <w:p w:rsidR="00F77A6F" w:rsidRDefault="00F77A6F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-чітке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визначення  прав і обов'язків  суб'єктів у сфері благоустрою;</w:t>
      </w:r>
    </w:p>
    <w:p w:rsidR="00F77A6F" w:rsidRDefault="00F77A6F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-розмежування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відповідальності  між суб'єктами господарювання,населенням та органом  місцевого  самоврядування;</w:t>
      </w:r>
    </w:p>
    <w:p w:rsidR="00F77A6F" w:rsidRPr="00587575" w:rsidRDefault="00F77A6F" w:rsidP="00587575">
      <w:pPr>
        <w:pStyle w:val="a3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-наявність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єдиного систематизованого нормативно-правового акту, який регулює відносини,що виникають у сфері благоустрою м. Козятина,визначає правові,економічні,екологічні,соціальні та організаційні засади благоустрою території і спрямований на створення сприятливих умов для життєдіяльності людини.</w:t>
      </w:r>
    </w:p>
    <w:p w:rsidR="001133F2" w:rsidRPr="001133F2" w:rsidRDefault="001133F2" w:rsidP="001133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3F2">
        <w:rPr>
          <w:rFonts w:ascii="Times New Roman" w:hAnsi="Times New Roman" w:cs="Times New Roman"/>
          <w:b/>
          <w:i/>
          <w:sz w:val="26"/>
          <w:szCs w:val="26"/>
        </w:rPr>
        <w:t>Описання механізму і заходів, які забезпечать розв'язання визначеної проблеми шляхом прийняття запропонованого регуляторного акта.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133F2">
        <w:rPr>
          <w:rFonts w:ascii="Times New Roman" w:hAnsi="Times New Roman" w:cs="Times New Roman"/>
          <w:sz w:val="26"/>
          <w:szCs w:val="26"/>
        </w:rPr>
        <w:t xml:space="preserve">Для встановлення </w:t>
      </w:r>
      <w:r>
        <w:rPr>
          <w:rFonts w:ascii="Times New Roman" w:hAnsi="Times New Roman" w:cs="Times New Roman"/>
          <w:sz w:val="26"/>
          <w:szCs w:val="26"/>
        </w:rPr>
        <w:t>порядку комплексного виконання робіт з благоустрою та озеленення,санітарного очищення територій,зниження рівня шуму,створення сприятливого для життєдіяльності мешканців довкілля,проектом Правил благоустрою визначено: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A1694A">
        <w:rPr>
          <w:rFonts w:ascii="Times New Roman" w:hAnsi="Times New Roman" w:cs="Times New Roman"/>
          <w:sz w:val="26"/>
          <w:szCs w:val="26"/>
        </w:rPr>
        <w:t>повноваження органів  місцевого самоврядування  та органів  самоорганізації населення у сфері  благоустрою території міста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4.2.права та обов'язки громадян у сфері благоустрою міста Козятина.;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4.3.права та обов'язки підприємств,установ,організацій та фізичних осіб-підприємців у сфері  благоустрою міста</w:t>
      </w:r>
      <w:r w:rsidR="00787B36">
        <w:rPr>
          <w:rFonts w:ascii="Times New Roman" w:hAnsi="Times New Roman" w:cs="Times New Roman"/>
          <w:sz w:val="26"/>
          <w:szCs w:val="26"/>
        </w:rPr>
        <w:t xml:space="preserve"> Козятина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1694A" w:rsidRDefault="00A1694A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4.4.вимоги щодо поводження з відходами;</w:t>
      </w:r>
    </w:p>
    <w:p w:rsidR="00A1694A" w:rsidRDefault="00A1694A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4.5.порядок здійснення благоустрою  та утримання території міста Козятина;</w:t>
      </w:r>
    </w:p>
    <w:p w:rsidR="00A1694A" w:rsidRDefault="00A1694A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4.6.правила утримання домашніх тварин і поводження з тваринами у м. Козятині;</w:t>
      </w:r>
    </w:p>
    <w:p w:rsidR="00A1694A" w:rsidRDefault="00A1694A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щодо дотримання тиші</w:t>
      </w:r>
      <w:r w:rsidR="004C6146">
        <w:rPr>
          <w:rFonts w:ascii="Times New Roman" w:hAnsi="Times New Roman" w:cs="Times New Roman"/>
          <w:sz w:val="26"/>
          <w:szCs w:val="26"/>
        </w:rPr>
        <w:t xml:space="preserve"> на території м. Козятина;</w:t>
      </w:r>
    </w:p>
    <w:p w:rsidR="004C6146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</w:t>
      </w:r>
      <w:r w:rsidR="004C6146">
        <w:rPr>
          <w:rFonts w:ascii="Times New Roman" w:hAnsi="Times New Roman" w:cs="Times New Roman"/>
          <w:sz w:val="26"/>
          <w:szCs w:val="26"/>
        </w:rPr>
        <w:t>фінансування заходів з благоустрою  міста Козятина</w:t>
      </w:r>
    </w:p>
    <w:p w:rsidR="001133F2" w:rsidRDefault="004C6146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 w:rsidR="001133F2">
        <w:rPr>
          <w:rFonts w:ascii="Times New Roman" w:hAnsi="Times New Roman" w:cs="Times New Roman"/>
          <w:sz w:val="26"/>
          <w:szCs w:val="26"/>
        </w:rPr>
        <w:t>контроль у сфері благоустрою території 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C614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.відповідальність </w:t>
      </w:r>
      <w:r w:rsidR="004C6146">
        <w:rPr>
          <w:rFonts w:ascii="Times New Roman" w:hAnsi="Times New Roman" w:cs="Times New Roman"/>
          <w:sz w:val="26"/>
          <w:szCs w:val="26"/>
        </w:rPr>
        <w:t xml:space="preserve"> підприємств,установ,організацій,фізичних осіб-підприємців ,громадян за порушення правил благоустрою міста Козятина. </w:t>
      </w:r>
    </w:p>
    <w:p w:rsidR="001133F2" w:rsidRPr="001133F2" w:rsidRDefault="004C6146" w:rsidP="001133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Обгрунтування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можливостей</w:t>
      </w:r>
      <w:r w:rsidR="001133F2" w:rsidRPr="001133F2">
        <w:rPr>
          <w:rFonts w:ascii="Times New Roman" w:hAnsi="Times New Roman" w:cs="Times New Roman"/>
          <w:b/>
          <w:i/>
          <w:sz w:val="26"/>
          <w:szCs w:val="26"/>
        </w:rPr>
        <w:t xml:space="preserve"> досягнення в</w:t>
      </w:r>
      <w:r>
        <w:rPr>
          <w:rFonts w:ascii="Times New Roman" w:hAnsi="Times New Roman" w:cs="Times New Roman"/>
          <w:b/>
          <w:i/>
          <w:sz w:val="26"/>
          <w:szCs w:val="26"/>
        </w:rPr>
        <w:t>изначених</w:t>
      </w:r>
      <w:r w:rsidR="001133F2" w:rsidRPr="001133F2">
        <w:rPr>
          <w:rFonts w:ascii="Times New Roman" w:hAnsi="Times New Roman" w:cs="Times New Roman"/>
          <w:b/>
          <w:i/>
          <w:sz w:val="26"/>
          <w:szCs w:val="26"/>
        </w:rPr>
        <w:t xml:space="preserve"> цілей у разі прийняття запропонованого регуляторного акта.</w:t>
      </w:r>
    </w:p>
    <w:p w:rsidR="001133F2" w:rsidRDefault="004C6146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133F2">
        <w:rPr>
          <w:rFonts w:ascii="Times New Roman" w:hAnsi="Times New Roman" w:cs="Times New Roman"/>
          <w:sz w:val="26"/>
          <w:szCs w:val="26"/>
        </w:rPr>
        <w:t>Можливість досягнення цілей регуляторного акта забезпечується у випадку сумлінного виконання суб'єктами господарювання та громадянами його вимог.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Зовнішніми факторами,що впливають на дію акта можуть стати такі: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5.1.позитивні</w:t>
      </w:r>
      <w:r w:rsidR="004C6146">
        <w:rPr>
          <w:rFonts w:ascii="Times New Roman" w:hAnsi="Times New Roman" w:cs="Times New Roman"/>
          <w:sz w:val="26"/>
          <w:szCs w:val="26"/>
        </w:rPr>
        <w:t>: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-відповідальність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суб'єктів господарювання та громадян до збереження об'єктів і елементів благоустрою;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-здійснення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будь-якої діяльності з виконанням санітарних і будівельних норм і правил.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5.2.негативні: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-нездійснення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(невиконання) обов'язків і правил благоустрою власником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балансоутримувачем</w:t>
      </w:r>
      <w:proofErr w:type="spellEnd"/>
      <w:r>
        <w:rPr>
          <w:rFonts w:ascii="Times New Roman" w:hAnsi="Times New Roman" w:cs="Times New Roman"/>
          <w:sz w:val="26"/>
          <w:szCs w:val="26"/>
        </w:rPr>
        <w:t>) з утримання  об'єктів благоустрою;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-відсутність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коштів для фінансування робіт по утриманню і відновленню об'єктів і елементів благоустрою.</w:t>
      </w:r>
    </w:p>
    <w:p w:rsidR="001133F2" w:rsidRDefault="00A53C36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133F2">
        <w:rPr>
          <w:rFonts w:ascii="Times New Roman" w:hAnsi="Times New Roman" w:cs="Times New Roman"/>
          <w:sz w:val="26"/>
          <w:szCs w:val="26"/>
        </w:rPr>
        <w:t>На органи місцевого самоврядування та уповноважених ним осіб покладається здійснення заходів,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33F2">
        <w:rPr>
          <w:rFonts w:ascii="Times New Roman" w:hAnsi="Times New Roman" w:cs="Times New Roman"/>
          <w:sz w:val="26"/>
          <w:szCs w:val="26"/>
        </w:rPr>
        <w:t>пов'язаних з охороною об'єктів і елементів благоустрою,здійснення постійного контролю  та виконанням правил благоустрою та притягнення до відповідальності осіб, винних у порушенні Правил благоустрою.</w:t>
      </w:r>
    </w:p>
    <w:p w:rsidR="004C6146" w:rsidRDefault="004C6146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Досягнення  мети,зазначеної у п.2.цього Аналізу,є можливим завдяки затвердженню рішення Козятинської міської ради « Про затвердження  Правил благоустрою міста Козятина».</w:t>
      </w: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3F2">
        <w:rPr>
          <w:rFonts w:ascii="Times New Roman" w:hAnsi="Times New Roman" w:cs="Times New Roman"/>
          <w:b/>
          <w:i/>
          <w:sz w:val="26"/>
          <w:szCs w:val="26"/>
        </w:rPr>
        <w:t xml:space="preserve">6.Визначення очікуваних результатів запропонованого регуляторного акту,розрахунок очікуваних витрат та вигод суб'єктів господарювання,громадян та </w:t>
      </w:r>
      <w:r w:rsidR="00A53C36">
        <w:rPr>
          <w:rFonts w:ascii="Times New Roman" w:hAnsi="Times New Roman" w:cs="Times New Roman"/>
          <w:b/>
          <w:i/>
          <w:sz w:val="26"/>
          <w:szCs w:val="26"/>
        </w:rPr>
        <w:t xml:space="preserve"> органів влади </w:t>
      </w:r>
      <w:r w:rsidRPr="001133F2">
        <w:rPr>
          <w:rFonts w:ascii="Times New Roman" w:hAnsi="Times New Roman" w:cs="Times New Roman"/>
          <w:b/>
          <w:i/>
          <w:sz w:val="26"/>
          <w:szCs w:val="26"/>
        </w:rPr>
        <w:t xml:space="preserve"> внаслідок дії </w:t>
      </w:r>
      <w:r w:rsidR="00A53C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33F2">
        <w:rPr>
          <w:rFonts w:ascii="Times New Roman" w:hAnsi="Times New Roman" w:cs="Times New Roman"/>
          <w:b/>
          <w:i/>
          <w:sz w:val="26"/>
          <w:szCs w:val="26"/>
        </w:rPr>
        <w:t>регуляторного</w:t>
      </w:r>
      <w:r w:rsidR="00A53C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33F2">
        <w:rPr>
          <w:rFonts w:ascii="Times New Roman" w:hAnsi="Times New Roman" w:cs="Times New Roman"/>
          <w:b/>
          <w:i/>
          <w:sz w:val="26"/>
          <w:szCs w:val="26"/>
        </w:rPr>
        <w:t xml:space="preserve"> акта.</w:t>
      </w:r>
    </w:p>
    <w:p w:rsidR="001133F2" w:rsidRPr="001133F2" w:rsidRDefault="001133F2" w:rsidP="001133F2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факторів,що очікуються прийняттям регуляторного акта є такі:</w:t>
      </w:r>
    </w:p>
    <w:tbl>
      <w:tblPr>
        <w:tblStyle w:val="a4"/>
        <w:tblW w:w="0" w:type="auto"/>
        <w:tblLook w:val="04A0"/>
      </w:tblPr>
      <w:tblGrid>
        <w:gridCol w:w="2109"/>
        <w:gridCol w:w="4547"/>
        <w:gridCol w:w="3199"/>
      </w:tblGrid>
      <w:tr w:rsidR="001133F2" w:rsidTr="001133F2">
        <w:tc>
          <w:tcPr>
            <w:tcW w:w="1230" w:type="dxa"/>
            <w:tcBorders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Вигоди</w:t>
            </w:r>
          </w:p>
        </w:tc>
        <w:tc>
          <w:tcPr>
            <w:tcW w:w="3045" w:type="dxa"/>
            <w:tcBorders>
              <w:lef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Витрати</w:t>
            </w:r>
          </w:p>
        </w:tc>
      </w:tr>
      <w:tr w:rsidR="001133F2" w:rsidTr="001133F2">
        <w:tc>
          <w:tcPr>
            <w:tcW w:w="1230" w:type="dxa"/>
            <w:tcBorders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Територіальна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громада 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міста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-покращення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санітарного стану міста;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-відкритість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доступність для громадян інформації про благоустрій населених</w:t>
            </w:r>
            <w:r w:rsidR="00A53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Пунктів;</w:t>
            </w:r>
          </w:p>
          <w:p w:rsidR="001133F2" w:rsidRDefault="001133F2" w:rsidP="00A53C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-поліпшення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зовнішнього благоустрою міста,естетичного вигляду об'єктів благоустрою (вулиць, скверів,площ,зупинок громадського </w:t>
            </w:r>
            <w:r w:rsidR="00A53C36">
              <w:rPr>
                <w:rFonts w:ascii="Times New Roman" w:hAnsi="Times New Roman" w:cs="Times New Roman"/>
                <w:sz w:val="26"/>
                <w:szCs w:val="26"/>
              </w:rPr>
              <w:t>транспорту,кладовища,тощо)</w:t>
            </w:r>
          </w:p>
        </w:tc>
        <w:tc>
          <w:tcPr>
            <w:tcW w:w="3045" w:type="dxa"/>
            <w:tcBorders>
              <w:left w:val="single" w:sz="4" w:space="0" w:color="auto"/>
            </w:tcBorders>
          </w:tcPr>
          <w:p w:rsidR="00C464A7" w:rsidRPr="00A53C36" w:rsidRDefault="00A53C36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-ч</w:t>
            </w:r>
            <w:r w:rsidR="00C464A7" w:rsidRPr="00C464A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ас</w:t>
            </w:r>
            <w:proofErr w:type="spellEnd"/>
            <w:r w:rsidR="00C464A7" w:rsidRPr="00C464A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затрачений на</w:t>
            </w:r>
            <w:r w:rsidR="00C464A7" w:rsidRPr="00A53C3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C464A7" w:rsidRPr="00C464A7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вивчення регуляторного акта.</w:t>
            </w:r>
          </w:p>
          <w:p w:rsidR="001133F2" w:rsidRPr="00A53C36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C36">
              <w:rPr>
                <w:rFonts w:ascii="Times New Roman" w:hAnsi="Times New Roman" w:cs="Times New Roman"/>
                <w:sz w:val="26"/>
                <w:szCs w:val="26"/>
              </w:rPr>
              <w:t>-витрати</w:t>
            </w:r>
            <w:proofErr w:type="spellEnd"/>
            <w:r w:rsidRPr="00A53C36">
              <w:rPr>
                <w:rFonts w:ascii="Times New Roman" w:hAnsi="Times New Roman" w:cs="Times New Roman"/>
                <w:sz w:val="26"/>
                <w:szCs w:val="26"/>
              </w:rPr>
              <w:t xml:space="preserve"> на утримання в належному естетичному стані територій громади</w:t>
            </w:r>
          </w:p>
        </w:tc>
      </w:tr>
      <w:tr w:rsidR="001133F2" w:rsidTr="001133F2">
        <w:tc>
          <w:tcPr>
            <w:tcW w:w="1230" w:type="dxa"/>
            <w:tcBorders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Суб'єкт </w:t>
            </w:r>
          </w:p>
          <w:p w:rsidR="001133F2" w:rsidRDefault="00A56239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133F2">
              <w:rPr>
                <w:rFonts w:ascii="Times New Roman" w:hAnsi="Times New Roman" w:cs="Times New Roman"/>
                <w:sz w:val="26"/>
                <w:szCs w:val="26"/>
              </w:rPr>
              <w:t>ідприємницької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-наявність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документу,що регламентує основні вимоги щодо організації виконання робіт з благоустрою міста;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-визначення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чіткої і прозорої процедури отримання дозвільних документів (на виконання земельних робіт,робіт з благоустрою прилеглої території, видалення зелених насаджень);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-гарантовані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рівні можливості суб'єктів господарювання у здійсненні діяльності з благоустрою міста </w:t>
            </w:r>
          </w:p>
        </w:tc>
        <w:tc>
          <w:tcPr>
            <w:tcW w:w="3045" w:type="dxa"/>
            <w:tcBorders>
              <w:left w:val="single" w:sz="4" w:space="0" w:color="auto"/>
            </w:tcBorders>
          </w:tcPr>
          <w:p w:rsidR="00C464A7" w:rsidRPr="00A718CE" w:rsidRDefault="00A718CE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PTSansRegular" w:eastAsia="Times New Roman" w:hAnsi="PTSansRegular" w:cs="Times New Roman"/>
                <w:sz w:val="26"/>
                <w:szCs w:val="26"/>
                <w:shd w:val="clear" w:color="auto" w:fill="FFFFFF"/>
              </w:rPr>
              <w:t>-ч</w:t>
            </w:r>
            <w:r w:rsidR="00C464A7" w:rsidRPr="00C464A7">
              <w:rPr>
                <w:rFonts w:ascii="PTSansRegular" w:eastAsia="Times New Roman" w:hAnsi="PTSansRegular" w:cs="Times New Roman"/>
                <w:sz w:val="26"/>
                <w:szCs w:val="26"/>
                <w:shd w:val="clear" w:color="auto" w:fill="FFFFFF"/>
              </w:rPr>
              <w:t>ас</w:t>
            </w:r>
            <w:proofErr w:type="spellEnd"/>
            <w:r w:rsidR="00C464A7" w:rsidRPr="00C464A7">
              <w:rPr>
                <w:rFonts w:ascii="PTSansRegular" w:eastAsia="Times New Roman" w:hAnsi="PTSansRegular" w:cs="Times New Roman"/>
                <w:sz w:val="26"/>
                <w:szCs w:val="26"/>
                <w:shd w:val="clear" w:color="auto" w:fill="FFFFFF"/>
              </w:rPr>
              <w:t>, затрачений на</w:t>
            </w:r>
            <w:r w:rsidR="00C464A7" w:rsidRPr="00A718CE">
              <w:rPr>
                <w:rFonts w:ascii="PTSansRegular" w:eastAsia="Times New Roman" w:hAnsi="PTSansRegular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C464A7" w:rsidRPr="00C464A7">
              <w:rPr>
                <w:rFonts w:ascii="PTSansRegular" w:eastAsia="Times New Roman" w:hAnsi="PTSansRegular" w:cs="Times New Roman"/>
                <w:sz w:val="26"/>
                <w:szCs w:val="26"/>
              </w:rPr>
              <w:t>вивчення регуляторного акта.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-витрати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утримання в належному санітарному стані територій власних або орендованих земельних ділянок та прилеглих до них територій,зелених </w:t>
            </w:r>
            <w:r w:rsidR="00A718C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асаджень та інших об'єктів благоустрою;</w:t>
            </w:r>
          </w:p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-витрати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отримання необхідної дозвільної документації,передбаченої чинним законодавством</w:t>
            </w:r>
          </w:p>
        </w:tc>
      </w:tr>
      <w:tr w:rsidR="001133F2" w:rsidTr="001133F2">
        <w:tc>
          <w:tcPr>
            <w:tcW w:w="1230" w:type="dxa"/>
            <w:tcBorders>
              <w:right w:val="single" w:sz="4" w:space="0" w:color="auto"/>
            </w:tcBorders>
          </w:tcPr>
          <w:p w:rsidR="001133F2" w:rsidRDefault="001133F2" w:rsidP="001133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 влади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1133F2" w:rsidRPr="00A718CE" w:rsidRDefault="00C464A7" w:rsidP="00A71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18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Встановлюється порядок благоустрою та утримання територій об’єктів благоустрою</w:t>
            </w:r>
            <w:r w:rsidR="00A718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Козятинської</w:t>
            </w:r>
            <w:r w:rsidRPr="00A718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територіальної громади, регулюються права та обов’язки учасників правовідносин у сфері благоустрою території громади, визначається комплекс заходів, необхідних для забезпечення чистоти і порядку у громаді відповідно до вимог законодавства України.</w:t>
            </w:r>
          </w:p>
        </w:tc>
        <w:tc>
          <w:tcPr>
            <w:tcW w:w="3045" w:type="dxa"/>
            <w:tcBorders>
              <w:left w:val="single" w:sz="4" w:space="0" w:color="auto"/>
            </w:tcBorders>
          </w:tcPr>
          <w:p w:rsidR="001133F2" w:rsidRDefault="00A718CE" w:rsidP="00A71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-у</w:t>
            </w:r>
            <w:r w:rsidR="00C464A7" w:rsidRPr="00A718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тримання</w:t>
            </w:r>
            <w:proofErr w:type="spellEnd"/>
            <w:r w:rsidR="00C464A7" w:rsidRPr="00A718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апарату контролю за дотриманням Правил благоустрою, проведення рейдів перевірки</w:t>
            </w:r>
            <w:r w:rsidR="00C464A7">
              <w:rPr>
                <w:rFonts w:ascii="PTSansRegular" w:hAnsi="PTSansRegular"/>
                <w:color w:val="333333"/>
                <w:shd w:val="clear" w:color="auto" w:fill="FFFFFF"/>
              </w:rPr>
              <w:t>.</w:t>
            </w:r>
          </w:p>
        </w:tc>
      </w:tr>
    </w:tbl>
    <w:p w:rsidR="001133F2" w:rsidRPr="001133F2" w:rsidRDefault="001133F2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3F2" w:rsidRDefault="00C464A7" w:rsidP="001133F2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8CE">
        <w:rPr>
          <w:rFonts w:ascii="Times New Roman" w:hAnsi="Times New Roman" w:cs="Times New Roman"/>
          <w:sz w:val="26"/>
          <w:szCs w:val="26"/>
          <w:shd w:val="clear" w:color="auto" w:fill="FFFFFF"/>
        </w:rPr>
        <w:t>Негативні результати впровадження рішення не вбачаються.</w:t>
      </w:r>
    </w:p>
    <w:p w:rsidR="00A718CE" w:rsidRPr="00A718CE" w:rsidRDefault="00A718CE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3F2" w:rsidRDefault="00A718CE" w:rsidP="00113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D3E37">
        <w:rPr>
          <w:rFonts w:ascii="Times New Roman" w:hAnsi="Times New Roman" w:cs="Times New Roman"/>
          <w:sz w:val="26"/>
          <w:szCs w:val="26"/>
        </w:rPr>
        <w:t>В проекті регуляторного акту визначені окремі вимоги, виконання яких є життєво-необхідними. Вимоги будуть обов'язковими і для громадян і для суб'єктів господарювання. Важливим є те,що суб'єкти господарювання, громадяни в межах чинного законодавства, зможуть на власний розсуд вибирати шляхи утримання в належному стані власних або орендованих земель,прилеглих до них територій,зелених насаджень,об'єктів благоустрою з найменшими фінансовими витратами.</w:t>
      </w:r>
    </w:p>
    <w:p w:rsidR="00BD3E37" w:rsidRPr="00A718CE" w:rsidRDefault="00BD3E37" w:rsidP="00BD3E37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718CE">
        <w:rPr>
          <w:rFonts w:ascii="Times New Roman" w:hAnsi="Times New Roman" w:cs="Times New Roman"/>
          <w:b/>
          <w:i/>
          <w:sz w:val="26"/>
          <w:szCs w:val="26"/>
        </w:rPr>
        <w:t>7.Обгрунтування запропонованого строку чинності регуляторного акта.</w:t>
      </w:r>
    </w:p>
    <w:p w:rsidR="00BD3E37" w:rsidRDefault="00A718CE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D3E37">
        <w:rPr>
          <w:rFonts w:ascii="Times New Roman" w:hAnsi="Times New Roman" w:cs="Times New Roman"/>
          <w:sz w:val="26"/>
          <w:szCs w:val="26"/>
        </w:rPr>
        <w:t xml:space="preserve">Термін дії запропонованого  регуляторного акта </w:t>
      </w:r>
      <w:r w:rsidR="00083E90">
        <w:rPr>
          <w:rFonts w:ascii="Times New Roman" w:hAnsi="Times New Roman" w:cs="Times New Roman"/>
          <w:sz w:val="26"/>
          <w:szCs w:val="26"/>
        </w:rPr>
        <w:t>встановлюється довгостроковим, тому що для наведення належного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3E90">
        <w:rPr>
          <w:rFonts w:ascii="Times New Roman" w:hAnsi="Times New Roman" w:cs="Times New Roman"/>
          <w:sz w:val="26"/>
          <w:szCs w:val="26"/>
        </w:rPr>
        <w:t>та покращення санітарного стану території міста заходи з благоустрою повинні виконуватись систематично як суб'єктами підприємницької діяльності так і мешканцями міста.</w:t>
      </w:r>
    </w:p>
    <w:p w:rsidR="00083E90" w:rsidRDefault="00083E90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При виконанні змін</w:t>
      </w:r>
      <w:r w:rsidR="00A718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чинному законодавстві, які можуть вплинути на дію запропонованого регуляторного акта, а також за підсумками відстеження його результативності,до діючих Правил будуть вноситись відповідні корегування.</w:t>
      </w:r>
    </w:p>
    <w:p w:rsidR="00083E90" w:rsidRPr="00A718CE" w:rsidRDefault="00083E90" w:rsidP="00083E90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718CE">
        <w:rPr>
          <w:rFonts w:ascii="Times New Roman" w:hAnsi="Times New Roman" w:cs="Times New Roman"/>
          <w:b/>
          <w:i/>
          <w:sz w:val="26"/>
          <w:szCs w:val="26"/>
        </w:rPr>
        <w:t xml:space="preserve">   8. Визначення показників результативності регуляторного акта.</w:t>
      </w:r>
    </w:p>
    <w:p w:rsidR="00083E90" w:rsidRDefault="00A718CE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83E90">
        <w:rPr>
          <w:rFonts w:ascii="Times New Roman" w:hAnsi="Times New Roman" w:cs="Times New Roman"/>
          <w:sz w:val="26"/>
          <w:szCs w:val="26"/>
        </w:rPr>
        <w:t>Прогнозне значення показників результативності регуляторного акта встановлюється протягом одного року з дня його набрання чинності та базуються на таких показниках:</w:t>
      </w:r>
    </w:p>
    <w:p w:rsidR="00083E90" w:rsidRDefault="00083E90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-розмір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надходжень до місцевого бюджету,пов'язаних</w:t>
      </w:r>
      <w:r w:rsidR="00A718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 дією регуляторного акта;</w:t>
      </w:r>
    </w:p>
    <w:p w:rsidR="00083E90" w:rsidRDefault="00083E90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суб'єктів</w:t>
      </w:r>
      <w:r w:rsidR="00A718CE">
        <w:rPr>
          <w:rFonts w:ascii="Times New Roman" w:hAnsi="Times New Roman" w:cs="Times New Roman"/>
          <w:sz w:val="26"/>
          <w:szCs w:val="26"/>
        </w:rPr>
        <w:t xml:space="preserve"> </w:t>
      </w:r>
      <w:r w:rsidR="00A87733">
        <w:rPr>
          <w:rFonts w:ascii="Times New Roman" w:hAnsi="Times New Roman" w:cs="Times New Roman"/>
          <w:sz w:val="26"/>
          <w:szCs w:val="26"/>
        </w:rPr>
        <w:t>господарювання та фізичних осіб, на яких поширюватиметься дія акта;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-розмір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коштів і час,що витрачатимуться суб'єктами господарювання та фізичними особами, пов'язаними з виконанням вимог акта;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-рівень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інформованості суб'єктів господарювання та фізичних осіб </w:t>
      </w:r>
      <w:r w:rsidR="00A718CE">
        <w:rPr>
          <w:rFonts w:ascii="Times New Roman" w:hAnsi="Times New Roman" w:cs="Times New Roman"/>
          <w:sz w:val="26"/>
          <w:szCs w:val="26"/>
        </w:rPr>
        <w:t xml:space="preserve">про </w:t>
      </w:r>
      <w:r>
        <w:rPr>
          <w:rFonts w:ascii="Times New Roman" w:hAnsi="Times New Roman" w:cs="Times New Roman"/>
          <w:sz w:val="26"/>
          <w:szCs w:val="26"/>
        </w:rPr>
        <w:t xml:space="preserve"> основн</w:t>
      </w:r>
      <w:r w:rsidR="006709C7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положен</w:t>
      </w:r>
      <w:r w:rsidR="006709C7">
        <w:rPr>
          <w:rFonts w:ascii="Times New Roman" w:hAnsi="Times New Roman" w:cs="Times New Roman"/>
          <w:sz w:val="26"/>
          <w:szCs w:val="26"/>
        </w:rPr>
        <w:t xml:space="preserve">ня </w:t>
      </w:r>
      <w:r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порушень  Правил благоустрою, які обчислюються до кількості протоколів про адміністративні правопорушення за ст..152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КУпАП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-розміри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витрачених коштів на відновлення благоустрою особами , які погіршують його стан у процесі  господарської діяльності (будівництво,прокладання підземних та наземних комунікацій) або у разі аварій,інших дій;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-обсяг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послуг з проведення благоустрою міста за рахунок міського бюджету;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укладених договорів на вивезення сміття та відходів;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письмових інформаційних повідомлень контролюючих органів щодо порушень норм чинного законодавства з благоустрою міста;</w:t>
      </w:r>
    </w:p>
    <w:p w:rsidR="00A87733" w:rsidRDefault="00A87733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-зменшення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кількості скарг від мешканців міста щодо стану благоустрою міста.</w:t>
      </w:r>
    </w:p>
    <w:p w:rsidR="00A87733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Головними чинниками результативності цього регуляторного акта є:</w:t>
      </w:r>
    </w:p>
    <w:p w:rsidR="00A56239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-дотримання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при проведенні робіт по прокладанню нових інженерних мереж та інших робіт пов'язаних з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розриттям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територій загального користування;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-загальне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покращення санітарного стану міста,естетичного вигляду об'єктів благоустрою;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-дотримання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утримання тварин;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-виконання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вимог щодо дотримання тиші в громадських містах;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-здійснення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контролю у сфері благоустрою територій міста.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84FE6" w:rsidRPr="002C6FBF" w:rsidRDefault="00E84FE6" w:rsidP="00083E90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6FBF">
        <w:rPr>
          <w:rFonts w:ascii="Times New Roman" w:hAnsi="Times New Roman" w:cs="Times New Roman"/>
          <w:b/>
          <w:i/>
          <w:sz w:val="26"/>
          <w:szCs w:val="26"/>
        </w:rPr>
        <w:t xml:space="preserve">       9.Заходи з відстеження результативності регуляторного акта.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FBF">
        <w:rPr>
          <w:rFonts w:ascii="Times New Roman" w:hAnsi="Times New Roman" w:cs="Times New Roman"/>
          <w:b/>
          <w:sz w:val="26"/>
          <w:szCs w:val="26"/>
        </w:rPr>
        <w:t>Базове відстеження</w:t>
      </w:r>
      <w:r>
        <w:rPr>
          <w:rFonts w:ascii="Times New Roman" w:hAnsi="Times New Roman" w:cs="Times New Roman"/>
          <w:sz w:val="26"/>
          <w:szCs w:val="26"/>
        </w:rPr>
        <w:t xml:space="preserve"> результативності буде здійснено не раніше ніж чим через три місяці після набрання чинності цим регуляторним актом, але не пізніше дня, з якого починається проведення повторного відстеження.</w:t>
      </w:r>
    </w:p>
    <w:p w:rsidR="00E84FE6" w:rsidRDefault="00E84FE6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FBF">
        <w:rPr>
          <w:rFonts w:ascii="Times New Roman" w:hAnsi="Times New Roman" w:cs="Times New Roman"/>
          <w:b/>
          <w:sz w:val="26"/>
          <w:szCs w:val="26"/>
        </w:rPr>
        <w:t>Повторне відстеження</w:t>
      </w:r>
      <w:r>
        <w:rPr>
          <w:rFonts w:ascii="Times New Roman" w:hAnsi="Times New Roman" w:cs="Times New Roman"/>
          <w:sz w:val="26"/>
          <w:szCs w:val="26"/>
        </w:rPr>
        <w:t xml:space="preserve"> планується здійснити через рік після набуття чинності регуляторним актом,за результатами якого можливо здійснити порівняння показників базового та повторного відстеження. У разі виявлення неврегульованих та проблемних питань вони будуть усунені шляхом внесення відповідних змін.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Періодичне відстеження планується здійснювати один раз в три роки з дня виконання заходів з повторного відстеження.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Відстеження результативності регуляторного акту буде виконуватися на підставі анкетування групи мешканців міста та суб'єктів господарювання , а також відстеження статистичних даних відносно: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-розміру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надходжень до місцевого бюджету, пов'язаних з дією регуляторного акта;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суб'єктів господарювання   та фізичних осіб, на яких поширюється дія акта;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-розмір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коштів і час,що витрачається суб'єктами господарювання та фізичними особами,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'язаними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виконанням вимог акта;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-рівня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інформованості суб'єктів господарювання та фізичних осіб з основних положень акта;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укладених договорів на вивезення сміття та побутових відходів;</w:t>
      </w:r>
    </w:p>
    <w:p w:rsidR="002C6FBF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складених  адміністративних протоколів та постанов про притягнення до адміністративної відповідальності;</w:t>
      </w:r>
    </w:p>
    <w:p w:rsidR="007B0694" w:rsidRDefault="002C6FBF" w:rsidP="00083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-кількість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приписів про припинення або усунення наслідків порушень правил благоустрою.</w:t>
      </w:r>
    </w:p>
    <w:p w:rsidR="007B0694" w:rsidRPr="007B0694" w:rsidRDefault="007B0694" w:rsidP="00083E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0694">
        <w:rPr>
          <w:rFonts w:ascii="Times New Roman" w:hAnsi="Times New Roman" w:cs="Times New Roman"/>
          <w:b/>
          <w:sz w:val="26"/>
          <w:szCs w:val="26"/>
        </w:rPr>
        <w:t>Заступник міського голови</w:t>
      </w:r>
    </w:p>
    <w:p w:rsidR="007B0694" w:rsidRPr="007B0694" w:rsidRDefault="007B0694" w:rsidP="00083E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0694">
        <w:rPr>
          <w:rFonts w:ascii="Times New Roman" w:hAnsi="Times New Roman" w:cs="Times New Roman"/>
          <w:b/>
          <w:sz w:val="26"/>
          <w:szCs w:val="26"/>
        </w:rPr>
        <w:t xml:space="preserve">начальник </w:t>
      </w:r>
      <w:r w:rsidR="002C6FBF" w:rsidRPr="007B069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B0694">
        <w:rPr>
          <w:rFonts w:ascii="Times New Roman" w:hAnsi="Times New Roman" w:cs="Times New Roman"/>
          <w:b/>
          <w:sz w:val="26"/>
          <w:szCs w:val="26"/>
        </w:rPr>
        <w:t xml:space="preserve">управління </w:t>
      </w:r>
      <w:proofErr w:type="spellStart"/>
      <w:r w:rsidRPr="007B0694">
        <w:rPr>
          <w:rFonts w:ascii="Times New Roman" w:hAnsi="Times New Roman" w:cs="Times New Roman"/>
          <w:b/>
          <w:sz w:val="26"/>
          <w:szCs w:val="26"/>
        </w:rPr>
        <w:t>житлово-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BB13C8" w:rsidRDefault="007B0694" w:rsidP="00A56239">
      <w:pPr>
        <w:spacing w:after="0"/>
        <w:jc w:val="both"/>
      </w:pPr>
      <w:r w:rsidRPr="007B0694">
        <w:rPr>
          <w:rFonts w:ascii="Times New Roman" w:hAnsi="Times New Roman" w:cs="Times New Roman"/>
          <w:b/>
          <w:sz w:val="26"/>
          <w:szCs w:val="26"/>
        </w:rPr>
        <w:t xml:space="preserve">комунального господарства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7B0694">
        <w:rPr>
          <w:rFonts w:ascii="Times New Roman" w:hAnsi="Times New Roman" w:cs="Times New Roman"/>
          <w:b/>
          <w:sz w:val="26"/>
          <w:szCs w:val="26"/>
        </w:rPr>
        <w:t xml:space="preserve">         Є.</w:t>
      </w:r>
      <w:proofErr w:type="spellStart"/>
      <w:r w:rsidRPr="007B0694">
        <w:rPr>
          <w:rFonts w:ascii="Times New Roman" w:hAnsi="Times New Roman" w:cs="Times New Roman"/>
          <w:b/>
          <w:sz w:val="26"/>
          <w:szCs w:val="26"/>
        </w:rPr>
        <w:t>Малащук</w:t>
      </w:r>
      <w:bookmarkStart w:id="0" w:name="n23"/>
      <w:bookmarkEnd w:id="0"/>
      <w:proofErr w:type="spellEnd"/>
    </w:p>
    <w:sectPr w:rsidR="00BB13C8" w:rsidSect="00F362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</w:rPr>
    </w:lvl>
  </w:abstractNum>
  <w:abstractNum w:abstractNumId="1">
    <w:nsid w:val="0ECF56C6"/>
    <w:multiLevelType w:val="hybridMultilevel"/>
    <w:tmpl w:val="28940D4E"/>
    <w:lvl w:ilvl="0" w:tplc="AF5278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A4B0376"/>
    <w:multiLevelType w:val="multilevel"/>
    <w:tmpl w:val="14183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CF100D0"/>
    <w:multiLevelType w:val="hybridMultilevel"/>
    <w:tmpl w:val="D78E23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3150"/>
    <w:rsid w:val="00002AD0"/>
    <w:rsid w:val="00083E90"/>
    <w:rsid w:val="000F3150"/>
    <w:rsid w:val="001133F2"/>
    <w:rsid w:val="001A69FA"/>
    <w:rsid w:val="00245858"/>
    <w:rsid w:val="002617CA"/>
    <w:rsid w:val="002645A2"/>
    <w:rsid w:val="002C6FBF"/>
    <w:rsid w:val="0034755C"/>
    <w:rsid w:val="004977FD"/>
    <w:rsid w:val="004C6146"/>
    <w:rsid w:val="004E2DBE"/>
    <w:rsid w:val="00587575"/>
    <w:rsid w:val="006709C7"/>
    <w:rsid w:val="00787B36"/>
    <w:rsid w:val="007B0694"/>
    <w:rsid w:val="007E22CF"/>
    <w:rsid w:val="00810474"/>
    <w:rsid w:val="008344D8"/>
    <w:rsid w:val="00892988"/>
    <w:rsid w:val="009513FF"/>
    <w:rsid w:val="009D332C"/>
    <w:rsid w:val="00A1694A"/>
    <w:rsid w:val="00A5337D"/>
    <w:rsid w:val="00A53C36"/>
    <w:rsid w:val="00A56239"/>
    <w:rsid w:val="00A718CE"/>
    <w:rsid w:val="00A87733"/>
    <w:rsid w:val="00BB13C8"/>
    <w:rsid w:val="00BD3E37"/>
    <w:rsid w:val="00C416AC"/>
    <w:rsid w:val="00C464A7"/>
    <w:rsid w:val="00C5542F"/>
    <w:rsid w:val="00D16269"/>
    <w:rsid w:val="00D738A2"/>
    <w:rsid w:val="00E27C5F"/>
    <w:rsid w:val="00E84FE6"/>
    <w:rsid w:val="00F13468"/>
    <w:rsid w:val="00F362B1"/>
    <w:rsid w:val="00F7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F2"/>
    <w:pPr>
      <w:ind w:left="720"/>
      <w:contextualSpacing/>
    </w:pPr>
  </w:style>
  <w:style w:type="character" w:customStyle="1" w:styleId="2">
    <w:name w:val="Основной текст (2)_"/>
    <w:link w:val="21"/>
    <w:rsid w:val="001133F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33F2"/>
    <w:pPr>
      <w:widowControl w:val="0"/>
      <w:shd w:val="clear" w:color="auto" w:fill="FFFFFF"/>
      <w:spacing w:before="480" w:after="240" w:line="274" w:lineRule="exact"/>
      <w:ind w:hanging="360"/>
      <w:jc w:val="both"/>
    </w:pPr>
  </w:style>
  <w:style w:type="table" w:styleId="a4">
    <w:name w:val="Table Grid"/>
    <w:basedOn w:val="a1"/>
    <w:uiPriority w:val="59"/>
    <w:rsid w:val="00113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4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5D2D-75C8-445E-A512-A56A7043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</Pages>
  <Words>9778</Words>
  <Characters>5575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2019-08-07T09:00:00Z</cp:lastPrinted>
  <dcterms:created xsi:type="dcterms:W3CDTF">2019-07-02T06:34:00Z</dcterms:created>
  <dcterms:modified xsi:type="dcterms:W3CDTF">2019-08-09T00:06:00Z</dcterms:modified>
</cp:coreProperties>
</file>