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6519" w14:textId="7B096D7B" w:rsidR="006729B4" w:rsidRPr="006729B4" w:rsidRDefault="006729B4" w:rsidP="006729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B4">
        <w:rPr>
          <w:rFonts w:ascii="Times New Roman" w:hAnsi="Times New Roman" w:cs="Times New Roman"/>
          <w:b/>
          <w:bCs/>
          <w:sz w:val="28"/>
          <w:szCs w:val="28"/>
        </w:rPr>
        <w:t>АНАЛІЗ РЕГУЛЯТОРНОГО ВПЛИВУ</w:t>
      </w:r>
    </w:p>
    <w:p w14:paraId="154C33D2" w14:textId="33B9F5D4" w:rsidR="006729B4" w:rsidRPr="006729B4" w:rsidRDefault="006729B4" w:rsidP="006729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9B4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6729B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виконавчого комітету Козятинської міської ради</w:t>
      </w:r>
    </w:p>
    <w:p w14:paraId="70E25482" w14:textId="3DD2D194" w:rsidR="006729B4" w:rsidRPr="006729B4" w:rsidRDefault="006729B4" w:rsidP="006729B4">
      <w:pPr>
        <w:pStyle w:val="1"/>
        <w:ind w:left="0" w:right="425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6729B4">
        <w:rPr>
          <w:b/>
          <w:bCs/>
          <w:szCs w:val="28"/>
        </w:rPr>
        <w:t xml:space="preserve">Про встановлення тарифів на послуги </w:t>
      </w:r>
      <w:bookmarkStart w:id="0" w:name="_Hlk221871087"/>
      <w:r w:rsidRPr="006729B4">
        <w:rPr>
          <w:b/>
          <w:bCs/>
          <w:szCs w:val="28"/>
        </w:rPr>
        <w:t xml:space="preserve">з перевезення пасажирів на автобусних маршрутах загального користування </w:t>
      </w:r>
      <w:bookmarkEnd w:id="0"/>
      <w:r w:rsidRPr="006729B4">
        <w:rPr>
          <w:b/>
          <w:bCs/>
          <w:szCs w:val="28"/>
        </w:rPr>
        <w:t>в м. Козятин</w:t>
      </w:r>
      <w:r>
        <w:rPr>
          <w:b/>
          <w:bCs/>
          <w:szCs w:val="28"/>
        </w:rPr>
        <w:t>»</w:t>
      </w:r>
    </w:p>
    <w:p w14:paraId="381DECAA" w14:textId="2E258815" w:rsidR="006729B4" w:rsidRPr="006729B4" w:rsidRDefault="006729B4" w:rsidP="006729B4">
      <w:pPr>
        <w:rPr>
          <w:rFonts w:ascii="Times New Roman" w:hAnsi="Times New Roman" w:cs="Times New Roman"/>
          <w:sz w:val="28"/>
          <w:szCs w:val="28"/>
        </w:rPr>
      </w:pPr>
    </w:p>
    <w:p w14:paraId="6F0D0FD2" w14:textId="2253B35C" w:rsidR="006729B4" w:rsidRPr="006729B4" w:rsidRDefault="006729B4" w:rsidP="005A6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B4">
        <w:rPr>
          <w:rFonts w:ascii="Times New Roman" w:hAnsi="Times New Roman" w:cs="Times New Roman"/>
          <w:b/>
          <w:bCs/>
          <w:sz w:val="28"/>
          <w:szCs w:val="28"/>
        </w:rPr>
        <w:t>І. Визначення проблеми</w:t>
      </w:r>
    </w:p>
    <w:p w14:paraId="6324D1DD" w14:textId="77CF413D" w:rsidR="006729B4" w:rsidRPr="006729B4" w:rsidRDefault="006729B4" w:rsidP="00B16F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9B4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>Козятинської</w:t>
      </w:r>
      <w:r w:rsidRPr="006729B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29B4">
        <w:rPr>
          <w:rFonts w:ascii="Times New Roman" w:hAnsi="Times New Roman" w:cs="Times New Roman"/>
          <w:sz w:val="28"/>
          <w:szCs w:val="28"/>
        </w:rPr>
        <w:t xml:space="preserve">МТГ)  </w:t>
      </w:r>
    </w:p>
    <w:p w14:paraId="46A0E211" w14:textId="29ED69C2" w:rsidR="006729B4" w:rsidRPr="006729B4" w:rsidRDefault="006729B4" w:rsidP="00B16F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9B4">
        <w:rPr>
          <w:rFonts w:ascii="Times New Roman" w:hAnsi="Times New Roman" w:cs="Times New Roman"/>
          <w:sz w:val="28"/>
          <w:szCs w:val="28"/>
        </w:rPr>
        <w:t xml:space="preserve">послуги з перевезення пасажирів </w:t>
      </w:r>
      <w:r w:rsidRPr="00712DA9">
        <w:rPr>
          <w:rFonts w:ascii="Times New Roman" w:hAnsi="Times New Roman" w:cs="Times New Roman"/>
          <w:sz w:val="28"/>
          <w:szCs w:val="28"/>
        </w:rPr>
        <w:t>на автобусних маршрутах загального користування</w:t>
      </w:r>
      <w:r w:rsidRPr="006729B4">
        <w:rPr>
          <w:b/>
          <w:bCs/>
          <w:szCs w:val="28"/>
        </w:rPr>
        <w:t xml:space="preserve"> </w:t>
      </w:r>
      <w:r w:rsidRPr="006729B4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ють фізичні особи-підприємці.</w:t>
      </w:r>
    </w:p>
    <w:p w14:paraId="1F21F606" w14:textId="4A0C9A55" w:rsidR="006729B4" w:rsidRDefault="006729B4" w:rsidP="00B16F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9B4">
        <w:rPr>
          <w:rFonts w:ascii="Times New Roman" w:hAnsi="Times New Roman" w:cs="Times New Roman"/>
          <w:sz w:val="28"/>
          <w:szCs w:val="28"/>
        </w:rPr>
        <w:t xml:space="preserve">Маршрутна мережа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29B4">
        <w:rPr>
          <w:rFonts w:ascii="Times New Roman" w:hAnsi="Times New Roman" w:cs="Times New Roman"/>
          <w:sz w:val="28"/>
          <w:szCs w:val="28"/>
        </w:rPr>
        <w:t>МТГ,</w:t>
      </w:r>
      <w:r w:rsidR="00712DA9">
        <w:rPr>
          <w:rFonts w:ascii="Times New Roman" w:hAnsi="Times New Roman" w:cs="Times New Roman"/>
          <w:sz w:val="28"/>
          <w:szCs w:val="28"/>
        </w:rPr>
        <w:t xml:space="preserve"> </w:t>
      </w:r>
      <w:r w:rsidRPr="006729B4">
        <w:rPr>
          <w:rFonts w:ascii="Times New Roman" w:hAnsi="Times New Roman" w:cs="Times New Roman"/>
          <w:sz w:val="28"/>
          <w:szCs w:val="28"/>
        </w:rPr>
        <w:t xml:space="preserve">нараховує: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9B4">
        <w:rPr>
          <w:rFonts w:ascii="Times New Roman" w:hAnsi="Times New Roman" w:cs="Times New Roman"/>
          <w:sz w:val="28"/>
          <w:szCs w:val="28"/>
        </w:rPr>
        <w:t xml:space="preserve"> автобусних маршрутів загального користування в режимі </w:t>
      </w:r>
      <w:r w:rsidR="00712DA9">
        <w:rPr>
          <w:rFonts w:ascii="Times New Roman" w:hAnsi="Times New Roman" w:cs="Times New Roman"/>
          <w:sz w:val="28"/>
          <w:szCs w:val="28"/>
        </w:rPr>
        <w:t>маршрутного таксі.</w:t>
      </w:r>
    </w:p>
    <w:p w14:paraId="12AD0CBB" w14:textId="7E1EC790" w:rsidR="006729B4" w:rsidRPr="00290FA1" w:rsidRDefault="006729B4" w:rsidP="005A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9B4">
        <w:rPr>
          <w:rFonts w:ascii="Times New Roman" w:hAnsi="Times New Roman" w:cs="Times New Roman"/>
          <w:sz w:val="28"/>
          <w:szCs w:val="28"/>
        </w:rPr>
        <w:t xml:space="preserve">Чинні тарифи є соціально орієнтованими та встановлені рішеннями виконавчого комітету </w:t>
      </w:r>
      <w:r w:rsidR="00712DA9">
        <w:rPr>
          <w:rFonts w:ascii="Times New Roman" w:hAnsi="Times New Roman" w:cs="Times New Roman"/>
          <w:sz w:val="28"/>
          <w:szCs w:val="28"/>
        </w:rPr>
        <w:t xml:space="preserve">Козятинської </w:t>
      </w:r>
      <w:r w:rsidRPr="006729B4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712DA9">
        <w:rPr>
          <w:rFonts w:ascii="Times New Roman" w:hAnsi="Times New Roman" w:cs="Times New Roman"/>
          <w:sz w:val="28"/>
          <w:szCs w:val="28"/>
        </w:rPr>
        <w:t>30.03.2023</w:t>
      </w:r>
      <w:r w:rsidRPr="006729B4">
        <w:rPr>
          <w:rFonts w:ascii="Times New Roman" w:hAnsi="Times New Roman" w:cs="Times New Roman"/>
          <w:sz w:val="28"/>
          <w:szCs w:val="28"/>
        </w:rPr>
        <w:t xml:space="preserve"> №</w:t>
      </w:r>
      <w:r w:rsidR="00712DA9">
        <w:rPr>
          <w:rFonts w:ascii="Times New Roman" w:hAnsi="Times New Roman" w:cs="Times New Roman"/>
          <w:sz w:val="28"/>
          <w:szCs w:val="28"/>
        </w:rPr>
        <w:t>99</w:t>
      </w:r>
      <w:r w:rsidRPr="006729B4">
        <w:rPr>
          <w:rFonts w:ascii="Times New Roman" w:hAnsi="Times New Roman" w:cs="Times New Roman"/>
          <w:sz w:val="28"/>
          <w:szCs w:val="28"/>
        </w:rPr>
        <w:t xml:space="preserve"> «Про </w:t>
      </w:r>
      <w:r w:rsidR="00290FA1">
        <w:rPr>
          <w:rFonts w:ascii="Times New Roman" w:hAnsi="Times New Roman" w:cs="Times New Roman"/>
          <w:sz w:val="28"/>
          <w:szCs w:val="28"/>
        </w:rPr>
        <w:t>тарифи на перевезення пасажирів на автобусних маршрутах загального користування в м. Козятин</w:t>
      </w:r>
      <w:r w:rsidR="00290FA1" w:rsidRPr="00290FA1">
        <w:rPr>
          <w:rFonts w:ascii="Times New Roman" w:hAnsi="Times New Roman" w:cs="Times New Roman"/>
          <w:sz w:val="28"/>
          <w:szCs w:val="28"/>
        </w:rPr>
        <w:t xml:space="preserve">» </w:t>
      </w:r>
      <w:r w:rsidRPr="00290FA1">
        <w:rPr>
          <w:rFonts w:ascii="Times New Roman" w:hAnsi="Times New Roman" w:cs="Times New Roman"/>
          <w:sz w:val="28"/>
          <w:szCs w:val="28"/>
        </w:rPr>
        <w:t xml:space="preserve">у розмірі: - перевезення одного пасажира – </w:t>
      </w:r>
      <w:r w:rsidR="00290FA1" w:rsidRPr="00290FA1">
        <w:rPr>
          <w:rFonts w:ascii="Times New Roman" w:hAnsi="Times New Roman" w:cs="Times New Roman"/>
          <w:sz w:val="28"/>
          <w:szCs w:val="28"/>
        </w:rPr>
        <w:t>10</w:t>
      </w:r>
      <w:r w:rsidRPr="00290FA1">
        <w:rPr>
          <w:rFonts w:ascii="Times New Roman" w:hAnsi="Times New Roman" w:cs="Times New Roman"/>
          <w:sz w:val="28"/>
          <w:szCs w:val="28"/>
        </w:rPr>
        <w:t xml:space="preserve">,00 грн; тоді як економічно обґрунтовані тарифи на момент встановлення були значно вищі. </w:t>
      </w:r>
    </w:p>
    <w:p w14:paraId="4A8CCB99" w14:textId="103A4C95" w:rsidR="006729B4" w:rsidRPr="00A738CC" w:rsidRDefault="006729B4" w:rsidP="00B16F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CC">
        <w:rPr>
          <w:rFonts w:ascii="Times New Roman" w:hAnsi="Times New Roman" w:cs="Times New Roman"/>
          <w:sz w:val="28"/>
          <w:szCs w:val="28"/>
        </w:rPr>
        <w:t xml:space="preserve">У зв'язку з військовою агресією російської федерації проти України, згідно указу Президента України від 24.02.2022р. №64/2022 (зі змінами) в Україні введено воєнний стан. За таких умов відбулося стрімке зростання цін (тарифів) на товари, роботи, послуги, зокрема ціна на </w:t>
      </w:r>
      <w:r w:rsidR="00A738CC" w:rsidRPr="00A738CC">
        <w:rPr>
          <w:rFonts w:ascii="Times New Roman" w:hAnsi="Times New Roman" w:cs="Times New Roman"/>
          <w:sz w:val="28"/>
          <w:szCs w:val="28"/>
        </w:rPr>
        <w:t xml:space="preserve">дизельне паливо </w:t>
      </w:r>
      <w:r w:rsidRPr="00A738CC">
        <w:rPr>
          <w:rFonts w:ascii="Times New Roman" w:hAnsi="Times New Roman" w:cs="Times New Roman"/>
          <w:sz w:val="28"/>
          <w:szCs w:val="28"/>
        </w:rPr>
        <w:t xml:space="preserve"> зросла на </w:t>
      </w:r>
      <w:r w:rsidR="00A738CC" w:rsidRPr="00A738CC">
        <w:rPr>
          <w:rFonts w:ascii="Times New Roman" w:hAnsi="Times New Roman" w:cs="Times New Roman"/>
          <w:sz w:val="28"/>
          <w:szCs w:val="28"/>
        </w:rPr>
        <w:t>12,5</w:t>
      </w:r>
      <w:r w:rsidRPr="00A738CC">
        <w:rPr>
          <w:rFonts w:ascii="Times New Roman" w:hAnsi="Times New Roman" w:cs="Times New Roman"/>
          <w:sz w:val="28"/>
          <w:szCs w:val="28"/>
        </w:rPr>
        <w:t xml:space="preserve">% (з </w:t>
      </w:r>
      <w:r w:rsidR="00A738CC" w:rsidRPr="00A738CC">
        <w:rPr>
          <w:rFonts w:ascii="Times New Roman" w:hAnsi="Times New Roman" w:cs="Times New Roman"/>
          <w:sz w:val="28"/>
          <w:szCs w:val="28"/>
        </w:rPr>
        <w:t xml:space="preserve">48 грн./л </w:t>
      </w:r>
      <w:r w:rsidRPr="00A738CC">
        <w:rPr>
          <w:rFonts w:ascii="Times New Roman" w:hAnsi="Times New Roman" w:cs="Times New Roman"/>
          <w:sz w:val="28"/>
          <w:szCs w:val="28"/>
        </w:rPr>
        <w:t>, врахованих в тарифі 202</w:t>
      </w:r>
      <w:r w:rsidR="00A738CC" w:rsidRPr="00A738CC">
        <w:rPr>
          <w:rFonts w:ascii="Times New Roman" w:hAnsi="Times New Roman" w:cs="Times New Roman"/>
          <w:sz w:val="28"/>
          <w:szCs w:val="28"/>
        </w:rPr>
        <w:t>3</w:t>
      </w:r>
      <w:r w:rsidRPr="00A738CC">
        <w:rPr>
          <w:rFonts w:ascii="Times New Roman" w:hAnsi="Times New Roman" w:cs="Times New Roman"/>
          <w:sz w:val="28"/>
          <w:szCs w:val="28"/>
        </w:rPr>
        <w:t xml:space="preserve"> року, до </w:t>
      </w:r>
      <w:r w:rsidR="00A738CC" w:rsidRPr="00A738CC">
        <w:rPr>
          <w:rFonts w:ascii="Times New Roman" w:hAnsi="Times New Roman" w:cs="Times New Roman"/>
          <w:sz w:val="28"/>
          <w:szCs w:val="28"/>
        </w:rPr>
        <w:t>54</w:t>
      </w:r>
      <w:r w:rsidRPr="00A738CC">
        <w:rPr>
          <w:rFonts w:ascii="Times New Roman" w:hAnsi="Times New Roman" w:cs="Times New Roman"/>
          <w:sz w:val="28"/>
          <w:szCs w:val="28"/>
        </w:rPr>
        <w:t xml:space="preserve"> грн/</w:t>
      </w:r>
      <w:r w:rsidR="00A738CC" w:rsidRPr="00A738CC">
        <w:rPr>
          <w:rFonts w:ascii="Times New Roman" w:hAnsi="Times New Roman" w:cs="Times New Roman"/>
          <w:sz w:val="28"/>
          <w:szCs w:val="28"/>
        </w:rPr>
        <w:t>л</w:t>
      </w:r>
      <w:r w:rsidRPr="00A738CC">
        <w:rPr>
          <w:rFonts w:ascii="Times New Roman" w:hAnsi="Times New Roman" w:cs="Times New Roman"/>
          <w:sz w:val="28"/>
          <w:szCs w:val="28"/>
        </w:rPr>
        <w:t xml:space="preserve"> у </w:t>
      </w:r>
      <w:r w:rsidR="00A738CC" w:rsidRPr="00A738CC">
        <w:rPr>
          <w:rFonts w:ascii="Times New Roman" w:hAnsi="Times New Roman" w:cs="Times New Roman"/>
          <w:sz w:val="28"/>
          <w:szCs w:val="28"/>
        </w:rPr>
        <w:t xml:space="preserve">грудні </w:t>
      </w:r>
      <w:r w:rsidRPr="00A738CC">
        <w:rPr>
          <w:rFonts w:ascii="Times New Roman" w:hAnsi="Times New Roman" w:cs="Times New Roman"/>
          <w:sz w:val="28"/>
          <w:szCs w:val="28"/>
        </w:rPr>
        <w:t xml:space="preserve"> 202</w:t>
      </w:r>
      <w:r w:rsidR="00A738CC" w:rsidRPr="00A738CC">
        <w:rPr>
          <w:rFonts w:ascii="Times New Roman" w:hAnsi="Times New Roman" w:cs="Times New Roman"/>
          <w:sz w:val="28"/>
          <w:szCs w:val="28"/>
        </w:rPr>
        <w:t>5</w:t>
      </w:r>
      <w:r w:rsidRPr="00A738CC">
        <w:rPr>
          <w:rFonts w:ascii="Times New Roman" w:hAnsi="Times New Roman" w:cs="Times New Roman"/>
          <w:sz w:val="28"/>
          <w:szCs w:val="28"/>
        </w:rPr>
        <w:t xml:space="preserve"> року). </w:t>
      </w:r>
    </w:p>
    <w:p w14:paraId="44F8A07B" w14:textId="25846B35" w:rsidR="006729B4" w:rsidRDefault="006729B4" w:rsidP="00B16F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F0">
        <w:rPr>
          <w:rFonts w:ascii="Times New Roman" w:hAnsi="Times New Roman" w:cs="Times New Roman"/>
          <w:sz w:val="28"/>
          <w:szCs w:val="28"/>
        </w:rPr>
        <w:t>Також відбулися наступні зміни: мінімальна заробітна плата у 202</w:t>
      </w:r>
      <w:r w:rsidR="003B4DF0" w:rsidRPr="003B4DF0">
        <w:rPr>
          <w:rFonts w:ascii="Times New Roman" w:hAnsi="Times New Roman" w:cs="Times New Roman"/>
          <w:sz w:val="28"/>
          <w:szCs w:val="28"/>
        </w:rPr>
        <w:t>3</w:t>
      </w:r>
      <w:r w:rsidRPr="003B4DF0">
        <w:rPr>
          <w:rFonts w:ascii="Times New Roman" w:hAnsi="Times New Roman" w:cs="Times New Roman"/>
          <w:sz w:val="28"/>
          <w:szCs w:val="28"/>
        </w:rPr>
        <w:t xml:space="preserve"> р. становила – 6 </w:t>
      </w:r>
      <w:r w:rsidR="003B4DF0" w:rsidRPr="003B4DF0">
        <w:rPr>
          <w:rFonts w:ascii="Times New Roman" w:hAnsi="Times New Roman" w:cs="Times New Roman"/>
          <w:sz w:val="28"/>
          <w:szCs w:val="28"/>
        </w:rPr>
        <w:t>5</w:t>
      </w:r>
      <w:r w:rsidRPr="003B4DF0">
        <w:rPr>
          <w:rFonts w:ascii="Times New Roman" w:hAnsi="Times New Roman" w:cs="Times New Roman"/>
          <w:sz w:val="28"/>
          <w:szCs w:val="28"/>
        </w:rPr>
        <w:t>00 грн, а у 202</w:t>
      </w:r>
      <w:r w:rsidR="003B4DF0" w:rsidRPr="003B4DF0">
        <w:rPr>
          <w:rFonts w:ascii="Times New Roman" w:hAnsi="Times New Roman" w:cs="Times New Roman"/>
          <w:sz w:val="28"/>
          <w:szCs w:val="28"/>
        </w:rPr>
        <w:t>6</w:t>
      </w:r>
      <w:r w:rsidRPr="003B4DF0">
        <w:rPr>
          <w:rFonts w:ascii="Times New Roman" w:hAnsi="Times New Roman" w:cs="Times New Roman"/>
          <w:sz w:val="28"/>
          <w:szCs w:val="28"/>
        </w:rPr>
        <w:t xml:space="preserve">р. – 8 </w:t>
      </w:r>
      <w:r w:rsidR="003B4DF0" w:rsidRPr="003B4DF0">
        <w:rPr>
          <w:rFonts w:ascii="Times New Roman" w:hAnsi="Times New Roman" w:cs="Times New Roman"/>
          <w:sz w:val="28"/>
          <w:szCs w:val="28"/>
        </w:rPr>
        <w:t>647</w:t>
      </w:r>
      <w:r w:rsidRPr="003B4DF0">
        <w:rPr>
          <w:rFonts w:ascii="Times New Roman" w:hAnsi="Times New Roman" w:cs="Times New Roman"/>
          <w:sz w:val="28"/>
          <w:szCs w:val="28"/>
        </w:rPr>
        <w:t>грн (+ 33,</w:t>
      </w:r>
      <w:r w:rsidR="003B4DF0" w:rsidRPr="003B4DF0">
        <w:rPr>
          <w:rFonts w:ascii="Times New Roman" w:hAnsi="Times New Roman" w:cs="Times New Roman"/>
          <w:sz w:val="28"/>
          <w:szCs w:val="28"/>
        </w:rPr>
        <w:t>03</w:t>
      </w:r>
      <w:r w:rsidRPr="003B4DF0">
        <w:rPr>
          <w:rFonts w:ascii="Times New Roman" w:hAnsi="Times New Roman" w:cs="Times New Roman"/>
          <w:sz w:val="28"/>
          <w:szCs w:val="28"/>
        </w:rPr>
        <w:t>%)</w:t>
      </w:r>
      <w:r w:rsidR="0041793C">
        <w:rPr>
          <w:rFonts w:ascii="Times New Roman" w:hAnsi="Times New Roman" w:cs="Times New Roman"/>
          <w:sz w:val="28"/>
          <w:szCs w:val="28"/>
        </w:rPr>
        <w:t xml:space="preserve">. Крім того суттєво зросла вартість усіх запчастин та </w:t>
      </w:r>
      <w:proofErr w:type="spellStart"/>
      <w:r w:rsidR="0041793C">
        <w:rPr>
          <w:rFonts w:ascii="Times New Roman" w:hAnsi="Times New Roman" w:cs="Times New Roman"/>
          <w:sz w:val="28"/>
          <w:szCs w:val="28"/>
        </w:rPr>
        <w:t>автошин</w:t>
      </w:r>
      <w:proofErr w:type="spellEnd"/>
      <w:r w:rsidR="0041793C">
        <w:rPr>
          <w:rFonts w:ascii="Times New Roman" w:hAnsi="Times New Roman" w:cs="Times New Roman"/>
          <w:sz w:val="28"/>
          <w:szCs w:val="28"/>
        </w:rPr>
        <w:t>.</w:t>
      </w:r>
    </w:p>
    <w:p w14:paraId="68B94666" w14:textId="371DC603" w:rsidR="005A66C9" w:rsidRPr="005A66C9" w:rsidRDefault="005A66C9" w:rsidP="005A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6C9">
        <w:rPr>
          <w:rFonts w:ascii="Times New Roman" w:hAnsi="Times New Roman" w:cs="Times New Roman"/>
          <w:sz w:val="28"/>
          <w:szCs w:val="28"/>
        </w:rPr>
        <w:t>Діючі тарифи з перевезення пасажирів на автобусних маршрутах загального користування не відповідають фактичним витратам перевізників, що зумовлено зростанням цін на паливно-мастильні матеріали, запасні частини, оплату праці, податки та обов’язкові платежі.</w:t>
      </w:r>
    </w:p>
    <w:p w14:paraId="26CEA281" w14:textId="77777777" w:rsidR="005A66C9" w:rsidRPr="005A66C9" w:rsidRDefault="005A66C9" w:rsidP="005A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6C9">
        <w:rPr>
          <w:rFonts w:ascii="Times New Roman" w:hAnsi="Times New Roman" w:cs="Times New Roman"/>
          <w:sz w:val="28"/>
          <w:szCs w:val="28"/>
        </w:rPr>
        <w:t>Невідповідність тарифів економічно обґрунтованому рівню призводить до погіршення фінансового стану перевізників, зниження якості та регулярності перевезень, ризику припинення обслуговування окремих маршрутів.</w:t>
      </w:r>
    </w:p>
    <w:p w14:paraId="016D301D" w14:textId="32C76182" w:rsidR="005D0C9E" w:rsidRDefault="005A66C9" w:rsidP="005A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6C9">
        <w:rPr>
          <w:rFonts w:ascii="Times New Roman" w:hAnsi="Times New Roman" w:cs="Times New Roman"/>
          <w:sz w:val="28"/>
          <w:szCs w:val="28"/>
        </w:rPr>
        <w:t>Зазначену проблему неможливо розв’язати без місцевого регулювання, оскільки встановлення тарифів на перевезення пасажирів належить до повноважень органів місцевого самоврядування.</w:t>
      </w:r>
    </w:p>
    <w:p w14:paraId="25F475F8" w14:textId="77777777" w:rsidR="005A66C9" w:rsidRDefault="005A66C9" w:rsidP="005A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4A352" w14:textId="2E5E7859" w:rsidR="005A66C9" w:rsidRDefault="005A66C9" w:rsidP="005A6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  <w:r w:rsidRPr="005A66C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2. Цілі державного регулювання</w:t>
      </w:r>
    </w:p>
    <w:p w14:paraId="793BAC38" w14:textId="77777777" w:rsidR="005A66C9" w:rsidRPr="005A66C9" w:rsidRDefault="005A66C9" w:rsidP="005A6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14:paraId="3CBA596E" w14:textId="77777777" w:rsidR="005A66C9" w:rsidRPr="005A66C9" w:rsidRDefault="005A66C9" w:rsidP="005A6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Основними цілями прийняття регуляторного </w:t>
      </w:r>
      <w:proofErr w:type="spellStart"/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акта</w:t>
      </w:r>
      <w:proofErr w:type="spellEnd"/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є:</w:t>
      </w:r>
    </w:p>
    <w:p w14:paraId="5405A63A" w14:textId="26D088B4" w:rsidR="005A66C9" w:rsidRPr="005A66C9" w:rsidRDefault="005A66C9" w:rsidP="005A66C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встановлення економічно обґрунтованого тарифу на перевезення пасажирів;</w:t>
      </w:r>
    </w:p>
    <w:p w14:paraId="77C6F408" w14:textId="3717AE4A" w:rsidR="005A66C9" w:rsidRPr="005A66C9" w:rsidRDefault="005A66C9" w:rsidP="005A6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-</w:t>
      </w:r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забезпечення стабільного та безперебійного функціонування пасажирського транспорту;</w:t>
      </w:r>
    </w:p>
    <w:p w14:paraId="268CC581" w14:textId="0B8BE6CB" w:rsidR="005A66C9" w:rsidRPr="005A66C9" w:rsidRDefault="005A66C9" w:rsidP="005A6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lastRenderedPageBreak/>
        <w:t xml:space="preserve">- </w:t>
      </w:r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збереження доступності транспортних послуг для населення;</w:t>
      </w:r>
    </w:p>
    <w:p w14:paraId="01819D3D" w14:textId="77777777" w:rsidR="005A66C9" w:rsidRPr="005A66C9" w:rsidRDefault="005A66C9" w:rsidP="005A6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6C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підвищення якості та безпеки пасажирських перевезень.</w:t>
      </w:r>
    </w:p>
    <w:p w14:paraId="6558FFA1" w14:textId="1121B1F2" w:rsidR="005A66C9" w:rsidRDefault="005A66C9" w:rsidP="005A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57256F" w14:textId="2AB7FF50" w:rsidR="005A66C9" w:rsidRDefault="005A66C9" w:rsidP="005A6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  <w:r w:rsidRPr="005A66C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3</w:t>
      </w:r>
      <w:r w:rsidRPr="005A66C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 xml:space="preserve">. Механізм та заходи реалізації регуляторного </w:t>
      </w:r>
      <w:proofErr w:type="spellStart"/>
      <w:r w:rsidRPr="005A66C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акта</w:t>
      </w:r>
      <w:proofErr w:type="spellEnd"/>
    </w:p>
    <w:p w14:paraId="6FCA7866" w14:textId="4579E72D" w:rsidR="00DF2211" w:rsidRDefault="00DF2211" w:rsidP="005A6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14:paraId="7D646AC5" w14:textId="648ADE98" w:rsidR="00DF2211" w:rsidRPr="00871A87" w:rsidRDefault="00DF2211" w:rsidP="00871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87">
        <w:rPr>
          <w:rFonts w:ascii="Times New Roman" w:hAnsi="Times New Roman" w:cs="Times New Roman"/>
          <w:sz w:val="28"/>
          <w:szCs w:val="28"/>
        </w:rPr>
        <w:t>Механізмом розв’язання проблеми, зазначеної у розділі І цього аналізу, є прийняття рішення виконавчого комітету</w:t>
      </w:r>
      <w:r w:rsidRPr="00871A87">
        <w:rPr>
          <w:rFonts w:ascii="Times New Roman" w:hAnsi="Times New Roman" w:cs="Times New Roman"/>
          <w:sz w:val="28"/>
          <w:szCs w:val="28"/>
        </w:rPr>
        <w:t xml:space="preserve"> </w:t>
      </w:r>
      <w:r w:rsidRPr="00871A87">
        <w:rPr>
          <w:rFonts w:ascii="Times New Roman" w:hAnsi="Times New Roman" w:cs="Times New Roman"/>
          <w:sz w:val="28"/>
          <w:szCs w:val="28"/>
        </w:rPr>
        <w:t>Козятинської міської ради</w:t>
      </w:r>
      <w:r w:rsidRPr="00871A87">
        <w:rPr>
          <w:rFonts w:ascii="Times New Roman" w:hAnsi="Times New Roman" w:cs="Times New Roman"/>
          <w:sz w:val="28"/>
          <w:szCs w:val="28"/>
        </w:rPr>
        <w:t xml:space="preserve"> </w:t>
      </w:r>
      <w:r w:rsidRPr="00871A87">
        <w:rPr>
          <w:rFonts w:ascii="Times New Roman" w:hAnsi="Times New Roman" w:cs="Times New Roman"/>
          <w:sz w:val="28"/>
          <w:szCs w:val="28"/>
        </w:rPr>
        <w:t>«Про встановлення тарифів на послуги з перевезення пасажирів на автобусних маршрутах загального користування в м. Козятин»</w:t>
      </w:r>
      <w:r w:rsidRPr="00871A87">
        <w:rPr>
          <w:rFonts w:ascii="Times New Roman" w:hAnsi="Times New Roman" w:cs="Times New Roman"/>
          <w:sz w:val="28"/>
          <w:szCs w:val="28"/>
        </w:rPr>
        <w:t xml:space="preserve"> </w:t>
      </w:r>
      <w:r w:rsidRPr="00871A87">
        <w:rPr>
          <w:rFonts w:ascii="Times New Roman" w:hAnsi="Times New Roman" w:cs="Times New Roman"/>
          <w:sz w:val="28"/>
          <w:szCs w:val="28"/>
        </w:rPr>
        <w:t xml:space="preserve">та про визнання таким, що втратило чинність рішення виконавчого комітету міської ради від </w:t>
      </w:r>
      <w:r w:rsidRPr="00871A87">
        <w:rPr>
          <w:rFonts w:ascii="Times New Roman" w:hAnsi="Times New Roman" w:cs="Times New Roman"/>
          <w:sz w:val="28"/>
          <w:szCs w:val="28"/>
        </w:rPr>
        <w:t>30.03.2023</w:t>
      </w:r>
      <w:r w:rsidRPr="00871A87">
        <w:rPr>
          <w:rFonts w:ascii="Times New Roman" w:hAnsi="Times New Roman" w:cs="Times New Roman"/>
          <w:sz w:val="28"/>
          <w:szCs w:val="28"/>
        </w:rPr>
        <w:t xml:space="preserve"> №</w:t>
      </w:r>
      <w:r w:rsidRPr="00871A87">
        <w:rPr>
          <w:rFonts w:ascii="Times New Roman" w:hAnsi="Times New Roman" w:cs="Times New Roman"/>
          <w:sz w:val="28"/>
          <w:szCs w:val="28"/>
        </w:rPr>
        <w:t>99 «Про тарифи на перевезення пасажирів на автобусних маршрутах загального користування в м. Козятин»</w:t>
      </w:r>
    </w:p>
    <w:p w14:paraId="70A68894" w14:textId="4A0C0DDE" w:rsidR="00DF2211" w:rsidRPr="005A66C9" w:rsidRDefault="007B4092" w:rsidP="0087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871A87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Механізм дії запропонованого регуляторного </w:t>
      </w:r>
      <w:proofErr w:type="spellStart"/>
      <w:r w:rsidRPr="00871A87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акта</w:t>
      </w:r>
      <w:proofErr w:type="spellEnd"/>
      <w:r w:rsidRPr="00871A87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спрямований на приведення тарифів на перевезення пасажирів </w:t>
      </w:r>
      <w:r w:rsidR="00871A87" w:rsidRPr="00871A87">
        <w:rPr>
          <w:rFonts w:ascii="Times New Roman" w:hAnsi="Times New Roman" w:cs="Times New Roman"/>
          <w:sz w:val="28"/>
          <w:szCs w:val="28"/>
        </w:rPr>
        <w:t>на автобусних маршрутах загального користування в м. Козятин</w:t>
      </w:r>
      <w:r w:rsidR="00871A87" w:rsidRPr="00871A87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871A87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 рівня, який дозволить покривати першочергові та необхідні витрати, а саме: виплату заробітної плати працівникам, утримання рухомого складу в належному стані, сплату податків та зборів у повному обсязі.</w:t>
      </w:r>
    </w:p>
    <w:p w14:paraId="71DD5312" w14:textId="77777777" w:rsidR="00871A87" w:rsidRPr="00871A87" w:rsidRDefault="00871A87" w:rsidP="00871A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87">
        <w:rPr>
          <w:rFonts w:ascii="Times New Roman" w:hAnsi="Times New Roman" w:cs="Times New Roman"/>
          <w:sz w:val="28"/>
          <w:szCs w:val="28"/>
        </w:rPr>
        <w:t>Заходи, які необхідно здійснити для реалізації вказаних цілей:</w:t>
      </w:r>
    </w:p>
    <w:p w14:paraId="7B2004C1" w14:textId="0A1AE003" w:rsidR="00871A87" w:rsidRPr="00871A87" w:rsidRDefault="00871A87" w:rsidP="00871A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87">
        <w:rPr>
          <w:rFonts w:ascii="Times New Roman" w:hAnsi="Times New Roman" w:cs="Times New Roman"/>
          <w:sz w:val="28"/>
          <w:szCs w:val="28"/>
        </w:rPr>
        <w:t xml:space="preserve">1. Взаємодія з громадськістю, а саме – розгляд одержаних від фізичних та юридичних осіб, їх об’єднань зауважень та пропозицій, їх врахування або обґрунтоване відхилення. </w:t>
      </w:r>
    </w:p>
    <w:p w14:paraId="62BB2A2E" w14:textId="77777777" w:rsidR="00871A87" w:rsidRPr="00871A87" w:rsidRDefault="00871A87" w:rsidP="00871A87">
      <w:pPr>
        <w:pStyle w:val="1"/>
        <w:ind w:left="0" w:right="425" w:firstLine="709"/>
        <w:rPr>
          <w:szCs w:val="28"/>
        </w:rPr>
      </w:pPr>
      <w:r w:rsidRPr="00871A87">
        <w:rPr>
          <w:szCs w:val="28"/>
        </w:rPr>
        <w:t>2. Прийняття виконавчим комітетом міської ради рішення виконавчого комітету</w:t>
      </w:r>
      <w:r w:rsidRPr="00871A87">
        <w:rPr>
          <w:szCs w:val="28"/>
        </w:rPr>
        <w:t xml:space="preserve"> </w:t>
      </w:r>
      <w:r w:rsidRPr="00871A87">
        <w:rPr>
          <w:szCs w:val="28"/>
        </w:rPr>
        <w:t>«Про встановлення тарифів на послуги з перевезення пасажирів на автобусних маршрутах загального користування в м. Козятин»</w:t>
      </w:r>
    </w:p>
    <w:p w14:paraId="69CC2844" w14:textId="414E0246" w:rsidR="00DF2211" w:rsidRDefault="00DF2211" w:rsidP="005A6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5AA1D9BE" w14:textId="1EFE960C" w:rsidR="00574165" w:rsidRDefault="00574165" w:rsidP="00574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  <w:r w:rsidRPr="0057416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3. Визначення та оцінка альтернативних способів досягнення цілей</w:t>
      </w:r>
    </w:p>
    <w:p w14:paraId="27CF119E" w14:textId="4DE3AA45" w:rsidR="00574165" w:rsidRDefault="00574165" w:rsidP="00574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14:paraId="32080B09" w14:textId="782E0952" w:rsidR="00574165" w:rsidRPr="000A45EF" w:rsidRDefault="00574165" w:rsidP="000A45E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45EF">
        <w:rPr>
          <w:rFonts w:ascii="Times New Roman" w:hAnsi="Times New Roman" w:cs="Times New Roman"/>
          <w:sz w:val="28"/>
          <w:szCs w:val="28"/>
        </w:rPr>
        <w:t>Визначення альтернативних способів</w:t>
      </w:r>
    </w:p>
    <w:p w14:paraId="4A88ABA7" w14:textId="0F574D87" w:rsidR="000A45EF" w:rsidRDefault="000A45EF" w:rsidP="000A45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961"/>
        <w:gridCol w:w="6820"/>
      </w:tblGrid>
      <w:tr w:rsidR="000A45EF" w:rsidRPr="000A45EF" w14:paraId="36E70B62" w14:textId="77777777" w:rsidTr="000A45EF">
        <w:tc>
          <w:tcPr>
            <w:tcW w:w="2961" w:type="dxa"/>
          </w:tcPr>
          <w:p w14:paraId="48732210" w14:textId="7A302019" w:rsidR="000A45EF" w:rsidRPr="000A45EF" w:rsidRDefault="000A45EF" w:rsidP="000A45EF">
            <w:pPr>
              <w:pStyle w:val="a3"/>
              <w:ind w:left="11" w:hanging="11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0A45EF">
              <w:rPr>
                <w:rFonts w:ascii="Times New Roman" w:hAnsi="Times New Roman" w:cs="Times New Roman"/>
                <w:sz w:val="28"/>
                <w:szCs w:val="28"/>
              </w:rPr>
              <w:t>Вид альтернативи</w:t>
            </w:r>
          </w:p>
        </w:tc>
        <w:tc>
          <w:tcPr>
            <w:tcW w:w="6820" w:type="dxa"/>
          </w:tcPr>
          <w:p w14:paraId="03EE8AAB" w14:textId="0DAC75F3" w:rsidR="000A45EF" w:rsidRPr="000A45EF" w:rsidRDefault="000A45EF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0A45EF">
              <w:rPr>
                <w:rFonts w:ascii="Times New Roman" w:hAnsi="Times New Roman" w:cs="Times New Roman"/>
                <w:sz w:val="28"/>
                <w:szCs w:val="28"/>
              </w:rPr>
              <w:t>Опис альтернативи</w:t>
            </w:r>
          </w:p>
        </w:tc>
      </w:tr>
      <w:tr w:rsidR="000A45EF" w:rsidRPr="000A45EF" w14:paraId="1CA5C989" w14:textId="77777777" w:rsidTr="000A45EF">
        <w:tc>
          <w:tcPr>
            <w:tcW w:w="2961" w:type="dxa"/>
          </w:tcPr>
          <w:p w14:paraId="58AC8F1C" w14:textId="12CE437A" w:rsidR="000A45EF" w:rsidRPr="000A45EF" w:rsidRDefault="000A45EF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0A45EF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Альтернатива 1</w:t>
            </w:r>
          </w:p>
        </w:tc>
        <w:tc>
          <w:tcPr>
            <w:tcW w:w="6820" w:type="dxa"/>
          </w:tcPr>
          <w:p w14:paraId="6EFAFD36" w14:textId="1AFDD9BC" w:rsidR="000A45EF" w:rsidRPr="000A45EF" w:rsidRDefault="000A45EF" w:rsidP="00673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574165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залишити діючі тарифи без змін.</w:t>
            </w:r>
          </w:p>
        </w:tc>
      </w:tr>
      <w:tr w:rsidR="000A45EF" w:rsidRPr="000A45EF" w14:paraId="338EA279" w14:textId="77777777" w:rsidTr="000A45EF">
        <w:tc>
          <w:tcPr>
            <w:tcW w:w="2961" w:type="dxa"/>
          </w:tcPr>
          <w:p w14:paraId="1F315813" w14:textId="7F54281F" w:rsidR="000A45EF" w:rsidRPr="000A45EF" w:rsidRDefault="000A45EF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0A45EF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Альтернатива 2</w:t>
            </w:r>
          </w:p>
        </w:tc>
        <w:tc>
          <w:tcPr>
            <w:tcW w:w="6820" w:type="dxa"/>
          </w:tcPr>
          <w:p w14:paraId="430C996F" w14:textId="6BE4DEDD" w:rsidR="000A45EF" w:rsidRPr="000A45EF" w:rsidRDefault="000A45EF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574165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компенсація різниці в тарифах з місцевого бюджету</w:t>
            </w:r>
          </w:p>
        </w:tc>
      </w:tr>
      <w:tr w:rsidR="000A45EF" w:rsidRPr="000A45EF" w14:paraId="35606A5C" w14:textId="77777777" w:rsidTr="000A45EF">
        <w:tc>
          <w:tcPr>
            <w:tcW w:w="2961" w:type="dxa"/>
          </w:tcPr>
          <w:p w14:paraId="01FBCFA8" w14:textId="3E2144AD" w:rsidR="000A45EF" w:rsidRPr="000A45EF" w:rsidRDefault="000A45EF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0A45EF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Альтернатива 3</w:t>
            </w:r>
          </w:p>
        </w:tc>
        <w:tc>
          <w:tcPr>
            <w:tcW w:w="6820" w:type="dxa"/>
          </w:tcPr>
          <w:p w14:paraId="345A0F63" w14:textId="32EF2226" w:rsidR="000A45EF" w:rsidRPr="000A45EF" w:rsidRDefault="000A45EF" w:rsidP="00673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574165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 xml:space="preserve">встановлення економічно обґрунтованих тарифів </w:t>
            </w:r>
          </w:p>
        </w:tc>
      </w:tr>
    </w:tbl>
    <w:p w14:paraId="2345F801" w14:textId="529B2606" w:rsidR="000A45EF" w:rsidRDefault="000A45EF" w:rsidP="000A45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48AF2DD0" w14:textId="77777777" w:rsidR="006739EB" w:rsidRPr="006739EB" w:rsidRDefault="006739EB" w:rsidP="006739EB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6739EB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2. Оцінка вибраних альтернативних способів досягнення цілей </w:t>
      </w:r>
    </w:p>
    <w:p w14:paraId="037D7316" w14:textId="47D84BDD" w:rsidR="006739EB" w:rsidRPr="006739EB" w:rsidRDefault="006739EB" w:rsidP="006739EB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250E9A62" w14:textId="7EB4C364" w:rsidR="000A45EF" w:rsidRDefault="006739EB" w:rsidP="006739EB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6739EB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Оцінка впливу на сферу інтересів держави</w:t>
      </w:r>
    </w:p>
    <w:p w14:paraId="4F38FFC2" w14:textId="58B89B27" w:rsidR="000A45EF" w:rsidRDefault="000A45EF" w:rsidP="000A45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679"/>
      </w:tblGrid>
      <w:tr w:rsidR="006739EB" w:rsidRPr="00640822" w14:paraId="5EA69564" w14:textId="77777777" w:rsidTr="00640822">
        <w:tc>
          <w:tcPr>
            <w:tcW w:w="2547" w:type="dxa"/>
          </w:tcPr>
          <w:p w14:paraId="0681F861" w14:textId="75F92636" w:rsidR="006739EB" w:rsidRPr="00640822" w:rsidRDefault="006739EB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3402" w:type="dxa"/>
          </w:tcPr>
          <w:p w14:paraId="43226546" w14:textId="338D845E" w:rsidR="006739EB" w:rsidRPr="00640822" w:rsidRDefault="006739EB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Вигоди </w:t>
            </w:r>
          </w:p>
        </w:tc>
        <w:tc>
          <w:tcPr>
            <w:tcW w:w="3679" w:type="dxa"/>
          </w:tcPr>
          <w:p w14:paraId="19940593" w14:textId="205D5E1E" w:rsidR="006739EB" w:rsidRPr="00640822" w:rsidRDefault="006739EB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Витрати</w:t>
            </w:r>
          </w:p>
        </w:tc>
      </w:tr>
      <w:tr w:rsidR="006739EB" w:rsidRPr="00640822" w14:paraId="36FEE041" w14:textId="77777777" w:rsidTr="00640822">
        <w:tc>
          <w:tcPr>
            <w:tcW w:w="2547" w:type="dxa"/>
          </w:tcPr>
          <w:p w14:paraId="37BE17FD" w14:textId="5D26DA05" w:rsidR="006739EB" w:rsidRPr="00640822" w:rsidRDefault="006739EB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1</w:t>
            </w:r>
          </w:p>
        </w:tc>
        <w:tc>
          <w:tcPr>
            <w:tcW w:w="3402" w:type="dxa"/>
          </w:tcPr>
          <w:p w14:paraId="12AB05A7" w14:textId="25E6F8DD" w:rsidR="006739EB" w:rsidRPr="00640822" w:rsidRDefault="006739EB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ідсутність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 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 додаткового фінансового навантаження на пасажирів</w:t>
            </w:r>
          </w:p>
        </w:tc>
        <w:tc>
          <w:tcPr>
            <w:tcW w:w="3679" w:type="dxa"/>
          </w:tcPr>
          <w:p w14:paraId="460488BF" w14:textId="5EAD16E9" w:rsidR="006739EB" w:rsidRPr="00640822" w:rsidRDefault="00832517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подальше погіршення фінансового стану перевізників, ризик скорочення маршрутів, зниження якості послуг</w:t>
            </w:r>
          </w:p>
        </w:tc>
      </w:tr>
      <w:tr w:rsidR="006739EB" w:rsidRPr="00640822" w14:paraId="711D9540" w14:textId="77777777" w:rsidTr="00640822">
        <w:tc>
          <w:tcPr>
            <w:tcW w:w="2547" w:type="dxa"/>
          </w:tcPr>
          <w:p w14:paraId="6AEDE16C" w14:textId="3686DB64" w:rsidR="006739EB" w:rsidRPr="00640822" w:rsidRDefault="006739EB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2</w:t>
            </w:r>
          </w:p>
        </w:tc>
        <w:tc>
          <w:tcPr>
            <w:tcW w:w="3402" w:type="dxa"/>
          </w:tcPr>
          <w:p w14:paraId="1CEF4B2D" w14:textId="7BA89FC6" w:rsidR="006739EB" w:rsidRPr="00640822" w:rsidRDefault="006739EB" w:rsidP="00832517">
            <w:pPr>
              <w:pStyle w:val="a3"/>
              <w:ind w:left="40" w:hanging="4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Відсутність можливості виникнення невдоволення громадян в зв’язку з підвищенням тарифів.  </w:t>
            </w:r>
          </w:p>
          <w:p w14:paraId="42EDD4D6" w14:textId="66704234" w:rsidR="006739EB" w:rsidRPr="00640822" w:rsidRDefault="006739EB" w:rsidP="0083251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lastRenderedPageBreak/>
              <w:t>Якість послуг залишиться без змін.</w:t>
            </w:r>
          </w:p>
        </w:tc>
        <w:tc>
          <w:tcPr>
            <w:tcW w:w="3679" w:type="dxa"/>
          </w:tcPr>
          <w:p w14:paraId="390ADF19" w14:textId="16EF9680" w:rsidR="006739EB" w:rsidRPr="00640822" w:rsidRDefault="00832517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lastRenderedPageBreak/>
              <w:t>значне навантаження на бюджет громади, необхідність постійного фінансування.</w:t>
            </w:r>
          </w:p>
        </w:tc>
      </w:tr>
      <w:tr w:rsidR="006739EB" w:rsidRPr="00640822" w14:paraId="1718186C" w14:textId="77777777" w:rsidTr="00640822">
        <w:tc>
          <w:tcPr>
            <w:tcW w:w="2547" w:type="dxa"/>
          </w:tcPr>
          <w:p w14:paraId="16F3A9EB" w14:textId="6E9B628B" w:rsidR="006739EB" w:rsidRPr="00640822" w:rsidRDefault="006739EB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3</w:t>
            </w:r>
          </w:p>
        </w:tc>
        <w:tc>
          <w:tcPr>
            <w:tcW w:w="3402" w:type="dxa"/>
          </w:tcPr>
          <w:p w14:paraId="1CCA64FB" w14:textId="3431397B" w:rsidR="006739EB" w:rsidRPr="00640822" w:rsidRDefault="00832517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фінансова стабільність перевізників, забезпечення якості та регулярності перевезень, прозорість </w:t>
            </w:r>
            <w:proofErr w:type="spellStart"/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тарифоутворення</w:t>
            </w:r>
            <w:proofErr w:type="spellEnd"/>
          </w:p>
        </w:tc>
        <w:tc>
          <w:tcPr>
            <w:tcW w:w="3679" w:type="dxa"/>
          </w:tcPr>
          <w:p w14:paraId="1B90A509" w14:textId="04B400EB" w:rsidR="006739EB" w:rsidRPr="00640822" w:rsidRDefault="007C58F2" w:rsidP="006739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Незадоволеність громадян підвищенням тарифів.</w:t>
            </w:r>
          </w:p>
        </w:tc>
      </w:tr>
    </w:tbl>
    <w:p w14:paraId="3D2513AA" w14:textId="539A2035" w:rsidR="000A45EF" w:rsidRDefault="000A45EF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7F1B0B9D" w14:textId="0F8D888D" w:rsidR="007C58F2" w:rsidRDefault="007C58F2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14E5A">
        <w:rPr>
          <w:rFonts w:ascii="Times New Roman" w:hAnsi="Times New Roman" w:cs="Times New Roman"/>
          <w:sz w:val="28"/>
          <w:szCs w:val="28"/>
        </w:rPr>
        <w:t>Оцінка впливу на сферу інтересів громадян</w:t>
      </w:r>
    </w:p>
    <w:p w14:paraId="43BC45C4" w14:textId="77777777" w:rsidR="00A14E5A" w:rsidRPr="00A14E5A" w:rsidRDefault="00A14E5A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104"/>
      </w:tblGrid>
      <w:tr w:rsidR="007C58F2" w:rsidRPr="00640822" w14:paraId="5CA2DBC6" w14:textId="77777777" w:rsidTr="00A14E5A">
        <w:tc>
          <w:tcPr>
            <w:tcW w:w="2405" w:type="dxa"/>
          </w:tcPr>
          <w:p w14:paraId="0FDACFC1" w14:textId="2BFA0030" w:rsidR="007C58F2" w:rsidRPr="00640822" w:rsidRDefault="007C58F2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3119" w:type="dxa"/>
          </w:tcPr>
          <w:p w14:paraId="5860D30A" w14:textId="30E60416" w:rsidR="007C58F2" w:rsidRPr="00640822" w:rsidRDefault="007C58F2" w:rsidP="00A14E5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Вигоди </w:t>
            </w:r>
          </w:p>
        </w:tc>
        <w:tc>
          <w:tcPr>
            <w:tcW w:w="4104" w:type="dxa"/>
          </w:tcPr>
          <w:p w14:paraId="158CFBC1" w14:textId="033780E2" w:rsidR="007C58F2" w:rsidRPr="00640822" w:rsidRDefault="007C58F2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Витрати</w:t>
            </w:r>
          </w:p>
        </w:tc>
      </w:tr>
      <w:tr w:rsidR="007C58F2" w:rsidRPr="00640822" w14:paraId="1754A9CB" w14:textId="77777777" w:rsidTr="00A14E5A">
        <w:tc>
          <w:tcPr>
            <w:tcW w:w="2405" w:type="dxa"/>
          </w:tcPr>
          <w:p w14:paraId="6ED631C3" w14:textId="3DFC4E54" w:rsidR="007C58F2" w:rsidRPr="00640822" w:rsidRDefault="007C58F2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1</w:t>
            </w:r>
          </w:p>
        </w:tc>
        <w:tc>
          <w:tcPr>
            <w:tcW w:w="3119" w:type="dxa"/>
          </w:tcPr>
          <w:p w14:paraId="2A400931" w14:textId="490DAEA4" w:rsidR="007C58F2" w:rsidRPr="00640822" w:rsidRDefault="007C58F2" w:rsidP="00A14E5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Незмінні витрати громадян за проїзд</w:t>
            </w:r>
          </w:p>
        </w:tc>
        <w:tc>
          <w:tcPr>
            <w:tcW w:w="4104" w:type="dxa"/>
          </w:tcPr>
          <w:p w14:paraId="75AD604F" w14:textId="5E9092D8" w:rsidR="007C58F2" w:rsidRPr="00640822" w:rsidRDefault="007C58F2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Значне погіршення технічного стану транспортних засобів. Зменшення кількості рейсів в зв’язку з відсутністю можливості забезпечувати належне обслуговування транспортних засобів. Погіршення якості перевезень.</w:t>
            </w:r>
          </w:p>
        </w:tc>
      </w:tr>
      <w:tr w:rsidR="007C58F2" w:rsidRPr="00640822" w14:paraId="328158B7" w14:textId="77777777" w:rsidTr="00A14E5A">
        <w:tc>
          <w:tcPr>
            <w:tcW w:w="2405" w:type="dxa"/>
          </w:tcPr>
          <w:p w14:paraId="26028439" w14:textId="1355CA7B" w:rsidR="007C58F2" w:rsidRPr="00640822" w:rsidRDefault="007C58F2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2</w:t>
            </w:r>
          </w:p>
        </w:tc>
        <w:tc>
          <w:tcPr>
            <w:tcW w:w="3119" w:type="dxa"/>
          </w:tcPr>
          <w:p w14:paraId="49975061" w14:textId="29C68622" w:rsidR="007C58F2" w:rsidRPr="00640822" w:rsidRDefault="007C58F2" w:rsidP="00A14E5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Незмінні витрати громадян за проїзд</w:t>
            </w:r>
          </w:p>
        </w:tc>
        <w:tc>
          <w:tcPr>
            <w:tcW w:w="4104" w:type="dxa"/>
          </w:tcPr>
          <w:p w14:paraId="4CF372A1" w14:textId="640BB032" w:rsidR="007C58F2" w:rsidRPr="00640822" w:rsidRDefault="00A14E5A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Недофінансування об’єктів житлово комунального господарства та соціально-культурної сфери (закладів охорони здоров’я, освіти, культури тощо) у зв’язку з значним навантаженням на бюджет.</w:t>
            </w:r>
          </w:p>
        </w:tc>
      </w:tr>
      <w:tr w:rsidR="007C58F2" w:rsidRPr="00640822" w14:paraId="7C729D14" w14:textId="77777777" w:rsidTr="00A14E5A">
        <w:tc>
          <w:tcPr>
            <w:tcW w:w="2405" w:type="dxa"/>
          </w:tcPr>
          <w:p w14:paraId="2735303C" w14:textId="5D457B9E" w:rsidR="007C58F2" w:rsidRPr="00640822" w:rsidRDefault="007C58F2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3</w:t>
            </w:r>
          </w:p>
        </w:tc>
        <w:tc>
          <w:tcPr>
            <w:tcW w:w="3119" w:type="dxa"/>
          </w:tcPr>
          <w:p w14:paraId="3E8839C6" w14:textId="3BEACA8F" w:rsidR="007C58F2" w:rsidRPr="00640822" w:rsidRDefault="007C58F2" w:rsidP="00A14E5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Отримання стабільних, якісних та безпечних транспортних послуг (поліпшення технічного стану транспортних засобів, підвищення регулярності руху).</w:t>
            </w:r>
          </w:p>
        </w:tc>
        <w:tc>
          <w:tcPr>
            <w:tcW w:w="4104" w:type="dxa"/>
          </w:tcPr>
          <w:p w14:paraId="0B1D41D1" w14:textId="0125FA61" w:rsidR="007C58F2" w:rsidRPr="00640822" w:rsidRDefault="00A14E5A" w:rsidP="007C58F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Збільшення витрат громадян на транспортні послуги.</w:t>
            </w:r>
          </w:p>
        </w:tc>
      </w:tr>
    </w:tbl>
    <w:p w14:paraId="5AD261F3" w14:textId="30DBE633" w:rsidR="006739EB" w:rsidRDefault="006739EB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595E7855" w14:textId="71487749" w:rsidR="008C7859" w:rsidRDefault="008C7859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8C785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Оцінка впливу на сферу інтересів суб’єктів господарювання</w:t>
      </w:r>
    </w:p>
    <w:p w14:paraId="041519F8" w14:textId="77777777" w:rsidR="008C7859" w:rsidRPr="000A45EF" w:rsidRDefault="008C7859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1"/>
        <w:gridCol w:w="1031"/>
        <w:gridCol w:w="1162"/>
        <w:gridCol w:w="807"/>
        <w:gridCol w:w="973"/>
        <w:gridCol w:w="924"/>
      </w:tblGrid>
      <w:tr w:rsidR="008C7859" w:rsidRPr="008C7859" w14:paraId="748C7698" w14:textId="77777777" w:rsidTr="008C7859">
        <w:tc>
          <w:tcPr>
            <w:tcW w:w="4815" w:type="dxa"/>
          </w:tcPr>
          <w:p w14:paraId="2D5E371B" w14:textId="2A7B7F24" w:rsidR="008C7859" w:rsidRPr="008C7859" w:rsidRDefault="008C7859" w:rsidP="008C7859">
            <w:pPr>
              <w:pStyle w:val="a3"/>
              <w:ind w:left="0" w:firstLine="22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322" w:type="dxa"/>
          </w:tcPr>
          <w:p w14:paraId="1274E320" w14:textId="3B3B8CE2" w:rsidR="008C7859" w:rsidRPr="008C7859" w:rsidRDefault="008C7859" w:rsidP="008C785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hAnsi="Times New Roman" w:cs="Times New Roman"/>
                <w:sz w:val="28"/>
                <w:szCs w:val="28"/>
              </w:rPr>
              <w:t xml:space="preserve">Великі </w:t>
            </w:r>
          </w:p>
        </w:tc>
        <w:tc>
          <w:tcPr>
            <w:tcW w:w="1162" w:type="dxa"/>
          </w:tcPr>
          <w:p w14:paraId="2939EDB6" w14:textId="7D6E4DE7" w:rsidR="008C7859" w:rsidRPr="008C7859" w:rsidRDefault="008C7859" w:rsidP="008C785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hAnsi="Times New Roman" w:cs="Times New Roman"/>
                <w:sz w:val="28"/>
                <w:szCs w:val="28"/>
              </w:rPr>
              <w:t xml:space="preserve">Середні </w:t>
            </w:r>
          </w:p>
        </w:tc>
        <w:tc>
          <w:tcPr>
            <w:tcW w:w="807" w:type="dxa"/>
          </w:tcPr>
          <w:p w14:paraId="2E61239A" w14:textId="69201F33" w:rsidR="008C7859" w:rsidRPr="008C7859" w:rsidRDefault="008C7859" w:rsidP="008C785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hAnsi="Times New Roman" w:cs="Times New Roman"/>
                <w:sz w:val="28"/>
                <w:szCs w:val="28"/>
              </w:rPr>
              <w:t xml:space="preserve">Малі </w:t>
            </w:r>
          </w:p>
        </w:tc>
        <w:tc>
          <w:tcPr>
            <w:tcW w:w="973" w:type="dxa"/>
          </w:tcPr>
          <w:p w14:paraId="5F9FA588" w14:textId="5F16DC6A" w:rsidR="008C7859" w:rsidRPr="008C7859" w:rsidRDefault="008C7859" w:rsidP="008C785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hAnsi="Times New Roman" w:cs="Times New Roman"/>
                <w:sz w:val="28"/>
                <w:szCs w:val="28"/>
              </w:rPr>
              <w:t xml:space="preserve">Мікро </w:t>
            </w:r>
          </w:p>
        </w:tc>
        <w:tc>
          <w:tcPr>
            <w:tcW w:w="924" w:type="dxa"/>
          </w:tcPr>
          <w:p w14:paraId="0A9E4367" w14:textId="0B12A893" w:rsidR="008C7859" w:rsidRPr="008C7859" w:rsidRDefault="008C7859" w:rsidP="008C785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</w:tr>
      <w:tr w:rsidR="008C7859" w:rsidRPr="008C7859" w14:paraId="7AF50F47" w14:textId="77777777" w:rsidTr="008C7859">
        <w:tc>
          <w:tcPr>
            <w:tcW w:w="4815" w:type="dxa"/>
          </w:tcPr>
          <w:p w14:paraId="4BAE9D8E" w14:textId="2C47F64A" w:rsidR="008C7859" w:rsidRPr="008C7859" w:rsidRDefault="008C7859" w:rsidP="008C7859">
            <w:pPr>
              <w:pStyle w:val="a3"/>
              <w:ind w:left="0" w:firstLine="22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Кількість  суб’єктів господарювання, що підпадають під дію регулювання, одиниць</w:t>
            </w:r>
          </w:p>
        </w:tc>
        <w:tc>
          <w:tcPr>
            <w:tcW w:w="322" w:type="dxa"/>
          </w:tcPr>
          <w:p w14:paraId="04DF1FA4" w14:textId="7777777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</w:p>
        </w:tc>
        <w:tc>
          <w:tcPr>
            <w:tcW w:w="1162" w:type="dxa"/>
          </w:tcPr>
          <w:p w14:paraId="7ECD7BE4" w14:textId="7777777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</w:p>
        </w:tc>
        <w:tc>
          <w:tcPr>
            <w:tcW w:w="807" w:type="dxa"/>
          </w:tcPr>
          <w:p w14:paraId="2C16C534" w14:textId="7777777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</w:p>
        </w:tc>
        <w:tc>
          <w:tcPr>
            <w:tcW w:w="973" w:type="dxa"/>
          </w:tcPr>
          <w:p w14:paraId="00981A9C" w14:textId="09136080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924" w:type="dxa"/>
          </w:tcPr>
          <w:p w14:paraId="6641876B" w14:textId="4769D09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  <w:t>3</w:t>
            </w:r>
          </w:p>
        </w:tc>
      </w:tr>
      <w:tr w:rsidR="008C7859" w:rsidRPr="008C7859" w14:paraId="399E8F6D" w14:textId="77777777" w:rsidTr="008C7859">
        <w:tc>
          <w:tcPr>
            <w:tcW w:w="4815" w:type="dxa"/>
          </w:tcPr>
          <w:p w14:paraId="26580251" w14:textId="5BC3733A" w:rsidR="008C7859" w:rsidRPr="008C7859" w:rsidRDefault="008C7859" w:rsidP="008C7859">
            <w:pPr>
              <w:pStyle w:val="a3"/>
              <w:ind w:left="0" w:firstLine="22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8C7859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Питома вага групи у загальній кількості, відсотків</w:t>
            </w:r>
          </w:p>
        </w:tc>
        <w:tc>
          <w:tcPr>
            <w:tcW w:w="322" w:type="dxa"/>
          </w:tcPr>
          <w:p w14:paraId="195DAA15" w14:textId="7777777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</w:p>
        </w:tc>
        <w:tc>
          <w:tcPr>
            <w:tcW w:w="1162" w:type="dxa"/>
          </w:tcPr>
          <w:p w14:paraId="39529423" w14:textId="7777777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</w:p>
        </w:tc>
        <w:tc>
          <w:tcPr>
            <w:tcW w:w="807" w:type="dxa"/>
          </w:tcPr>
          <w:p w14:paraId="3009D882" w14:textId="77777777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</w:p>
        </w:tc>
        <w:tc>
          <w:tcPr>
            <w:tcW w:w="973" w:type="dxa"/>
          </w:tcPr>
          <w:p w14:paraId="04C3CC3F" w14:textId="279F8845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  <w:t>100</w:t>
            </w:r>
          </w:p>
        </w:tc>
        <w:tc>
          <w:tcPr>
            <w:tcW w:w="924" w:type="dxa"/>
          </w:tcPr>
          <w:p w14:paraId="667F3845" w14:textId="598B9AEE" w:rsidR="008C7859" w:rsidRPr="008C7859" w:rsidRDefault="008C7859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en-US" w:eastAsia="uk-UA"/>
              </w:rPr>
              <w:t>X</w:t>
            </w:r>
          </w:p>
        </w:tc>
      </w:tr>
    </w:tbl>
    <w:p w14:paraId="4F74E40E" w14:textId="39264F47" w:rsidR="006739EB" w:rsidRDefault="006739EB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396"/>
      </w:tblGrid>
      <w:tr w:rsidR="00A847DD" w:rsidRPr="00640822" w14:paraId="70DE4775" w14:textId="77777777" w:rsidTr="00A24521">
        <w:tc>
          <w:tcPr>
            <w:tcW w:w="2547" w:type="dxa"/>
          </w:tcPr>
          <w:p w14:paraId="6268B262" w14:textId="579FF08A" w:rsidR="00A847DD" w:rsidRPr="00640822" w:rsidRDefault="00A847DD" w:rsidP="00A847D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3685" w:type="dxa"/>
          </w:tcPr>
          <w:p w14:paraId="65903BC1" w14:textId="2DDBB8B9" w:rsidR="00A847DD" w:rsidRPr="00640822" w:rsidRDefault="00A847DD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Вигоди </w:t>
            </w:r>
          </w:p>
        </w:tc>
        <w:tc>
          <w:tcPr>
            <w:tcW w:w="3396" w:type="dxa"/>
          </w:tcPr>
          <w:p w14:paraId="6951595E" w14:textId="614A5BD5" w:rsidR="00A847DD" w:rsidRPr="00640822" w:rsidRDefault="00A847DD" w:rsidP="00A847D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Витрати</w:t>
            </w:r>
          </w:p>
        </w:tc>
      </w:tr>
      <w:tr w:rsidR="00A24521" w:rsidRPr="00640822" w14:paraId="52AE9951" w14:textId="77777777" w:rsidTr="00A24521">
        <w:tc>
          <w:tcPr>
            <w:tcW w:w="2547" w:type="dxa"/>
          </w:tcPr>
          <w:p w14:paraId="1A684B51" w14:textId="1689BF82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1</w:t>
            </w:r>
          </w:p>
        </w:tc>
        <w:tc>
          <w:tcPr>
            <w:tcW w:w="3685" w:type="dxa"/>
          </w:tcPr>
          <w:p w14:paraId="2E1E26FD" w14:textId="7D61B870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Відсутні</w:t>
            </w:r>
          </w:p>
        </w:tc>
        <w:tc>
          <w:tcPr>
            <w:tcW w:w="3396" w:type="dxa"/>
          </w:tcPr>
          <w:p w14:paraId="23206272" w14:textId="0F61DC9F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Погіршення технічного стану рухомого складу. </w:t>
            </w:r>
          </w:p>
          <w:p w14:paraId="55CA731A" w14:textId="385983A6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Збитки від економічно необґрунтованих тарифів.</w:t>
            </w:r>
          </w:p>
        </w:tc>
      </w:tr>
      <w:tr w:rsidR="00A24521" w:rsidRPr="00640822" w14:paraId="320CFF06" w14:textId="77777777" w:rsidTr="00A24521">
        <w:tc>
          <w:tcPr>
            <w:tcW w:w="2547" w:type="dxa"/>
          </w:tcPr>
          <w:p w14:paraId="0F3C8F59" w14:textId="3D84A123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Альтернатива 2</w:t>
            </w:r>
          </w:p>
        </w:tc>
        <w:tc>
          <w:tcPr>
            <w:tcW w:w="3685" w:type="dxa"/>
          </w:tcPr>
          <w:p w14:paraId="2153F16C" w14:textId="78B296DA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За умови наявності коштів у бюджеті 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К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МТГ – можливість ведення беззбиткової діяльності.</w:t>
            </w:r>
          </w:p>
        </w:tc>
        <w:tc>
          <w:tcPr>
            <w:tcW w:w="3396" w:type="dxa"/>
          </w:tcPr>
          <w:p w14:paraId="2C617688" w14:textId="3BB4F57C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 xml:space="preserve">Ризик дефіциту коштів у бюджеті </w:t>
            </w: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МТГ. Як наслідок, недоотримання компенсації на покриття збитків.</w:t>
            </w:r>
          </w:p>
        </w:tc>
      </w:tr>
      <w:tr w:rsidR="00A24521" w:rsidRPr="00640822" w14:paraId="61A7D0FB" w14:textId="77777777" w:rsidTr="00A24521">
        <w:tc>
          <w:tcPr>
            <w:tcW w:w="2547" w:type="dxa"/>
          </w:tcPr>
          <w:p w14:paraId="37A044D3" w14:textId="24269D6C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lastRenderedPageBreak/>
              <w:t>Альтернатива 3</w:t>
            </w:r>
          </w:p>
        </w:tc>
        <w:tc>
          <w:tcPr>
            <w:tcW w:w="3685" w:type="dxa"/>
          </w:tcPr>
          <w:p w14:paraId="1A7D1C9C" w14:textId="46CE69AE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фінансового стану </w:t>
            </w: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перевізників</w:t>
            </w: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 xml:space="preserve">. Забезпечення стабільними, якісними та безпечними транспортними послугами мешканців </w:t>
            </w: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МТГ.</w:t>
            </w:r>
          </w:p>
        </w:tc>
        <w:tc>
          <w:tcPr>
            <w:tcW w:w="3396" w:type="dxa"/>
          </w:tcPr>
          <w:p w14:paraId="4CBF4ADD" w14:textId="06A95047" w:rsidR="00A24521" w:rsidRPr="00640822" w:rsidRDefault="00A24521" w:rsidP="00A2452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Відсутні.</w:t>
            </w:r>
          </w:p>
        </w:tc>
      </w:tr>
    </w:tbl>
    <w:p w14:paraId="0DBC1F2D" w14:textId="2CE70358" w:rsidR="00A847DD" w:rsidRDefault="00A847DD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6D102B65" w14:textId="0A01CA8C" w:rsidR="00661CB3" w:rsidRDefault="00661CB3" w:rsidP="00EC6A43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 xml:space="preserve">Витрати, які будуть виникати внаслідок дії регуляторного </w:t>
      </w:r>
      <w:proofErr w:type="spellStart"/>
      <w:r w:rsidRPr="00EC6A43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EC6A43">
        <w:rPr>
          <w:rFonts w:ascii="Times New Roman" w:hAnsi="Times New Roman" w:cs="Times New Roman"/>
          <w:sz w:val="28"/>
          <w:szCs w:val="28"/>
        </w:rPr>
        <w:t xml:space="preserve"> на суб’єктів господарювання підприємництва </w:t>
      </w:r>
    </w:p>
    <w:p w14:paraId="01C40134" w14:textId="77777777" w:rsidR="00EC6A43" w:rsidRPr="00EC6A43" w:rsidRDefault="00EC6A43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1CB3" w:rsidRPr="00EC6A43" w14:paraId="23929B34" w14:textId="77777777" w:rsidTr="00661CB3">
        <w:tc>
          <w:tcPr>
            <w:tcW w:w="4814" w:type="dxa"/>
          </w:tcPr>
          <w:p w14:paraId="1CD9130A" w14:textId="59A8BB77" w:rsidR="00661CB3" w:rsidRPr="00EC6A43" w:rsidRDefault="00EC6A43" w:rsidP="000A45E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hAnsi="Times New Roman" w:cs="Times New Roman"/>
                <w:sz w:val="28"/>
                <w:szCs w:val="28"/>
              </w:rPr>
              <w:t>Сумарні витрати за альтернативами</w:t>
            </w:r>
          </w:p>
        </w:tc>
        <w:tc>
          <w:tcPr>
            <w:tcW w:w="4814" w:type="dxa"/>
          </w:tcPr>
          <w:p w14:paraId="4EBC298B" w14:textId="3358F4B8" w:rsidR="00661CB3" w:rsidRPr="00EC6A43" w:rsidRDefault="00EC6A43" w:rsidP="00EC6A43">
            <w:pPr>
              <w:pStyle w:val="a3"/>
              <w:ind w:left="0" w:firstLine="708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hAnsi="Times New Roman" w:cs="Times New Roman"/>
                <w:sz w:val="28"/>
                <w:szCs w:val="28"/>
              </w:rPr>
              <w:t>Сума витрат, гривень</w:t>
            </w:r>
          </w:p>
        </w:tc>
      </w:tr>
      <w:tr w:rsidR="00EC6A43" w:rsidRPr="00EC6A43" w14:paraId="5D543192" w14:textId="77777777" w:rsidTr="00661CB3">
        <w:tc>
          <w:tcPr>
            <w:tcW w:w="4814" w:type="dxa"/>
          </w:tcPr>
          <w:p w14:paraId="4A58EE56" w14:textId="70B0E029" w:rsidR="00EC6A43" w:rsidRPr="00EC6A43" w:rsidRDefault="00EC6A43" w:rsidP="00EC6A4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Альтернатива 1</w:t>
            </w:r>
          </w:p>
        </w:tc>
        <w:tc>
          <w:tcPr>
            <w:tcW w:w="4814" w:type="dxa"/>
          </w:tcPr>
          <w:p w14:paraId="50BC27EB" w14:textId="4D003751" w:rsidR="00EC6A43" w:rsidRPr="00EC6A43" w:rsidRDefault="00EC6A43" w:rsidP="00EC6A4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hAnsi="Times New Roman" w:cs="Times New Roman"/>
                <w:sz w:val="28"/>
                <w:szCs w:val="28"/>
              </w:rPr>
              <w:t xml:space="preserve">Не передбачаються </w:t>
            </w:r>
          </w:p>
        </w:tc>
      </w:tr>
      <w:tr w:rsidR="00EC6A43" w:rsidRPr="00EC6A43" w14:paraId="4C0A1BDD" w14:textId="77777777" w:rsidTr="00661CB3">
        <w:tc>
          <w:tcPr>
            <w:tcW w:w="4814" w:type="dxa"/>
          </w:tcPr>
          <w:p w14:paraId="01FE87A8" w14:textId="4C9486AB" w:rsidR="00EC6A43" w:rsidRPr="00EC6A43" w:rsidRDefault="00EC6A43" w:rsidP="00EC6A4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Альтернатива 2</w:t>
            </w:r>
          </w:p>
        </w:tc>
        <w:tc>
          <w:tcPr>
            <w:tcW w:w="4814" w:type="dxa"/>
          </w:tcPr>
          <w:p w14:paraId="1CA6F4CD" w14:textId="1C570C33" w:rsidR="00EC6A43" w:rsidRPr="00EC6A43" w:rsidRDefault="00EC6A43" w:rsidP="00EC6A4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hAnsi="Times New Roman" w:cs="Times New Roman"/>
                <w:sz w:val="28"/>
                <w:szCs w:val="28"/>
              </w:rPr>
              <w:t xml:space="preserve">Не передбачаються </w:t>
            </w:r>
          </w:p>
        </w:tc>
      </w:tr>
      <w:tr w:rsidR="00EC6A43" w:rsidRPr="00EC6A43" w14:paraId="02F53006" w14:textId="77777777" w:rsidTr="00661CB3">
        <w:tc>
          <w:tcPr>
            <w:tcW w:w="4814" w:type="dxa"/>
          </w:tcPr>
          <w:p w14:paraId="3ADBD164" w14:textId="78FF3F09" w:rsidR="00EC6A43" w:rsidRPr="00EC6A43" w:rsidRDefault="00EC6A43" w:rsidP="00EC6A4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  <w:t>Альтернатива 3</w:t>
            </w:r>
          </w:p>
        </w:tc>
        <w:tc>
          <w:tcPr>
            <w:tcW w:w="4814" w:type="dxa"/>
          </w:tcPr>
          <w:p w14:paraId="1DFCB695" w14:textId="527BB7F9" w:rsidR="00EC6A43" w:rsidRPr="00EC6A43" w:rsidRDefault="00EC6A43" w:rsidP="00EC6A4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 w:rsidRPr="00EC6A43">
              <w:rPr>
                <w:rFonts w:ascii="Times New Roman" w:hAnsi="Times New Roman" w:cs="Times New Roman"/>
                <w:sz w:val="28"/>
                <w:szCs w:val="28"/>
              </w:rPr>
              <w:t xml:space="preserve">Не передбачаються </w:t>
            </w:r>
          </w:p>
        </w:tc>
      </w:tr>
    </w:tbl>
    <w:p w14:paraId="357824DB" w14:textId="0A126DF5" w:rsidR="00661CB3" w:rsidRDefault="00661CB3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1DC1D0F1" w14:textId="0CE5936C" w:rsidR="006E0240" w:rsidRPr="006E0240" w:rsidRDefault="006E0240" w:rsidP="006E0240">
      <w:pPr>
        <w:pStyle w:val="a3"/>
        <w:shd w:val="clear" w:color="auto" w:fill="FFFFFF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24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E0240">
        <w:rPr>
          <w:rFonts w:ascii="Times New Roman" w:hAnsi="Times New Roman" w:cs="Times New Roman"/>
          <w:b/>
          <w:bCs/>
          <w:sz w:val="28"/>
          <w:szCs w:val="28"/>
        </w:rPr>
        <w:t>Вибір найбільш оптимального альтернативного способу досягнення цілей</w:t>
      </w:r>
    </w:p>
    <w:p w14:paraId="0197E53E" w14:textId="77777777" w:rsidR="006E0240" w:rsidRPr="006E0240" w:rsidRDefault="006E0240" w:rsidP="000A45EF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0AA309A7" w14:textId="77777777" w:rsidR="006E0240" w:rsidRDefault="006E024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240">
        <w:rPr>
          <w:rFonts w:ascii="Times New Roman" w:hAnsi="Times New Roman" w:cs="Times New Roman"/>
          <w:sz w:val="28"/>
          <w:szCs w:val="28"/>
        </w:rPr>
        <w:t>Оцінка ступеня досягнення визначених цілей визначається за чотирибальною системою, де:</w:t>
      </w:r>
    </w:p>
    <w:p w14:paraId="008E3A2B" w14:textId="77777777" w:rsidR="006E0240" w:rsidRDefault="006E024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240">
        <w:rPr>
          <w:rFonts w:ascii="Times New Roman" w:hAnsi="Times New Roman" w:cs="Times New Roman"/>
          <w:sz w:val="28"/>
          <w:szCs w:val="28"/>
        </w:rPr>
        <w:t xml:space="preserve"> 4 – цілі прийняття регуляторного </w:t>
      </w:r>
      <w:proofErr w:type="spellStart"/>
      <w:r w:rsidRPr="006E024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E0240">
        <w:rPr>
          <w:rFonts w:ascii="Times New Roman" w:hAnsi="Times New Roman" w:cs="Times New Roman"/>
          <w:sz w:val="28"/>
          <w:szCs w:val="28"/>
        </w:rPr>
        <w:t xml:space="preserve"> можуть бути досягнуті повною мірою (проблеми більше не буде); </w:t>
      </w:r>
    </w:p>
    <w:p w14:paraId="7F4588A6" w14:textId="77777777" w:rsidR="006E0240" w:rsidRDefault="006E024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240">
        <w:rPr>
          <w:rFonts w:ascii="Times New Roman" w:hAnsi="Times New Roman" w:cs="Times New Roman"/>
          <w:sz w:val="28"/>
          <w:szCs w:val="28"/>
        </w:rPr>
        <w:t xml:space="preserve">3 – цілі прийняття регуляторного </w:t>
      </w:r>
      <w:proofErr w:type="spellStart"/>
      <w:r w:rsidRPr="006E024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E0240">
        <w:rPr>
          <w:rFonts w:ascii="Times New Roman" w:hAnsi="Times New Roman" w:cs="Times New Roman"/>
          <w:sz w:val="28"/>
          <w:szCs w:val="28"/>
        </w:rPr>
        <w:t xml:space="preserve"> можуть бути досягнуті майже повною мірою (усі важливі аспекти проблеми існувати не будуть); </w:t>
      </w:r>
    </w:p>
    <w:p w14:paraId="5079081D" w14:textId="77777777" w:rsidR="006E0240" w:rsidRDefault="006E024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240">
        <w:rPr>
          <w:rFonts w:ascii="Times New Roman" w:hAnsi="Times New Roman" w:cs="Times New Roman"/>
          <w:sz w:val="28"/>
          <w:szCs w:val="28"/>
        </w:rPr>
        <w:t xml:space="preserve">2 – цілі прийняття регуляторного </w:t>
      </w:r>
      <w:proofErr w:type="spellStart"/>
      <w:r w:rsidRPr="006E024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E0240">
        <w:rPr>
          <w:rFonts w:ascii="Times New Roman" w:hAnsi="Times New Roman" w:cs="Times New Roman"/>
          <w:sz w:val="28"/>
          <w:szCs w:val="28"/>
        </w:rPr>
        <w:t xml:space="preserve"> можуть бути досягнуті частково (деякі важливі та критичні аспекти проблеми залишаться невирішеними); </w:t>
      </w:r>
    </w:p>
    <w:p w14:paraId="00110FB3" w14:textId="329B41D5" w:rsidR="006E0240" w:rsidRDefault="006E024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240">
        <w:rPr>
          <w:rFonts w:ascii="Times New Roman" w:hAnsi="Times New Roman" w:cs="Times New Roman"/>
          <w:sz w:val="28"/>
          <w:szCs w:val="28"/>
        </w:rPr>
        <w:t xml:space="preserve">1 – цілі прийняття регуляторного </w:t>
      </w:r>
      <w:proofErr w:type="spellStart"/>
      <w:r w:rsidRPr="006E024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E0240">
        <w:rPr>
          <w:rFonts w:ascii="Times New Roman" w:hAnsi="Times New Roman" w:cs="Times New Roman"/>
          <w:sz w:val="28"/>
          <w:szCs w:val="28"/>
        </w:rPr>
        <w:t xml:space="preserve"> не можуть бути досягнуті (проблема продовжує існувати).</w:t>
      </w:r>
    </w:p>
    <w:p w14:paraId="093960B9" w14:textId="77777777" w:rsidR="00640822" w:rsidRDefault="00640822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2A74" w:rsidRPr="00640822" w14:paraId="2F2D7C4F" w14:textId="77777777" w:rsidTr="00632A74">
        <w:tc>
          <w:tcPr>
            <w:tcW w:w="3209" w:type="dxa"/>
          </w:tcPr>
          <w:p w14:paraId="0D05863A" w14:textId="09ED7C95" w:rsidR="00632A74" w:rsidRPr="00640822" w:rsidRDefault="00632A74" w:rsidP="006E02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209" w:type="dxa"/>
          </w:tcPr>
          <w:p w14:paraId="27FB0C07" w14:textId="7B0B431E" w:rsidR="00632A74" w:rsidRPr="00640822" w:rsidRDefault="00632A74" w:rsidP="00640822">
            <w:pPr>
              <w:pStyle w:val="a3"/>
              <w:ind w:left="8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Бал результативності (за чотирибальною системою оцінки</w:t>
            </w:r>
          </w:p>
        </w:tc>
        <w:tc>
          <w:tcPr>
            <w:tcW w:w="3210" w:type="dxa"/>
          </w:tcPr>
          <w:p w14:paraId="650941C8" w14:textId="0E193893" w:rsidR="00632A74" w:rsidRPr="00640822" w:rsidRDefault="00632A74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Коментарі щодо присвоєння відповідного балу</w:t>
            </w:r>
          </w:p>
        </w:tc>
      </w:tr>
      <w:tr w:rsidR="00632A74" w:rsidRPr="00640822" w14:paraId="71184A7A" w14:textId="77777777" w:rsidTr="00632A74">
        <w:tc>
          <w:tcPr>
            <w:tcW w:w="3209" w:type="dxa"/>
          </w:tcPr>
          <w:p w14:paraId="7F06B6B1" w14:textId="1C12277C" w:rsidR="00632A74" w:rsidRPr="00640822" w:rsidRDefault="00632A74" w:rsidP="00632A7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Альтернатива 1</w:t>
            </w:r>
          </w:p>
        </w:tc>
        <w:tc>
          <w:tcPr>
            <w:tcW w:w="3209" w:type="dxa"/>
          </w:tcPr>
          <w:p w14:paraId="3F9B95E4" w14:textId="2D83ABB3" w:rsidR="00632A74" w:rsidRPr="00640822" w:rsidRDefault="00640822" w:rsidP="00640822">
            <w:pPr>
              <w:pStyle w:val="a3"/>
              <w:ind w:left="8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10" w:type="dxa"/>
          </w:tcPr>
          <w:p w14:paraId="23C647D7" w14:textId="7A1ABE32" w:rsidR="00640822" w:rsidRPr="00640822" w:rsidRDefault="00640822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Значне погіршення якості послуг з перевезення пасажирів. </w:t>
            </w:r>
          </w:p>
          <w:p w14:paraId="4D596B1F" w14:textId="5A9FE63D" w:rsidR="00640822" w:rsidRPr="00640822" w:rsidRDefault="00640822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Зменшення кількості рейсів в зв’язку з відсутністю можливості забезпечувати належне обслуговування рухомого складу. </w:t>
            </w:r>
          </w:p>
          <w:p w14:paraId="4ED233C1" w14:textId="4350A95F" w:rsidR="00632A74" w:rsidRPr="00640822" w:rsidRDefault="00640822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Соціальна напруженість через зменшення кількості рейсів.</w:t>
            </w:r>
          </w:p>
        </w:tc>
      </w:tr>
      <w:tr w:rsidR="00632A74" w:rsidRPr="00640822" w14:paraId="482BF49D" w14:textId="77777777" w:rsidTr="00632A74">
        <w:tc>
          <w:tcPr>
            <w:tcW w:w="3209" w:type="dxa"/>
          </w:tcPr>
          <w:p w14:paraId="4BEE2294" w14:textId="7F817145" w:rsidR="00632A74" w:rsidRPr="00640822" w:rsidRDefault="00632A74" w:rsidP="00632A7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t>Альтернатива 2</w:t>
            </w:r>
          </w:p>
        </w:tc>
        <w:tc>
          <w:tcPr>
            <w:tcW w:w="3209" w:type="dxa"/>
          </w:tcPr>
          <w:p w14:paraId="09B17623" w14:textId="2F5EBDB5" w:rsidR="00632A74" w:rsidRPr="00640822" w:rsidRDefault="00640822" w:rsidP="00640822">
            <w:pPr>
              <w:pStyle w:val="a3"/>
              <w:ind w:left="8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10" w:type="dxa"/>
          </w:tcPr>
          <w:p w14:paraId="5F118D6F" w14:textId="4C23CB09" w:rsidR="00640822" w:rsidRPr="00640822" w:rsidRDefault="00640822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Значне навантаження на бюджет </w:t>
            </w:r>
            <w:r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К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МТГ є економічно невиправданим, оскільки ймовірний перерозподіл видатків бюджету </w:t>
            </w:r>
            <w:r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К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МТГ за рахунок інших галузей (освіти, медицини, житлово-</w:t>
            </w: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lastRenderedPageBreak/>
              <w:t xml:space="preserve">комунального господарства тощо) призведе до соціальної </w:t>
            </w:r>
          </w:p>
          <w:p w14:paraId="780DE58B" w14:textId="3F6BB41D" w:rsidR="00632A74" w:rsidRPr="00640822" w:rsidRDefault="00640822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напруги.</w:t>
            </w:r>
          </w:p>
        </w:tc>
      </w:tr>
      <w:tr w:rsidR="00632A74" w:rsidRPr="00640822" w14:paraId="367C7AE8" w14:textId="77777777" w:rsidTr="00632A74">
        <w:tc>
          <w:tcPr>
            <w:tcW w:w="3209" w:type="dxa"/>
          </w:tcPr>
          <w:p w14:paraId="59541342" w14:textId="23E3713C" w:rsidR="00632A74" w:rsidRPr="00640822" w:rsidRDefault="00632A74" w:rsidP="00632A7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Альтернатива 3</w:t>
            </w:r>
          </w:p>
        </w:tc>
        <w:tc>
          <w:tcPr>
            <w:tcW w:w="3209" w:type="dxa"/>
          </w:tcPr>
          <w:p w14:paraId="0973BE38" w14:textId="60A08DC3" w:rsidR="00632A74" w:rsidRPr="00640822" w:rsidRDefault="00640822" w:rsidP="00640822">
            <w:pPr>
              <w:pStyle w:val="a3"/>
              <w:ind w:left="8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10" w:type="dxa"/>
          </w:tcPr>
          <w:p w14:paraId="38552BC2" w14:textId="370993B9" w:rsidR="00632A74" w:rsidRPr="00640822" w:rsidRDefault="00640822" w:rsidP="006408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Прийняття </w:t>
            </w:r>
            <w:proofErr w:type="spellStart"/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проєкту</w:t>
            </w:r>
            <w:proofErr w:type="spellEnd"/>
            <w:r w:rsidRPr="00640822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 рішення забезпечить досягнення цілей та розв’язання вищезазначених проблем.</w:t>
            </w:r>
          </w:p>
        </w:tc>
      </w:tr>
    </w:tbl>
    <w:p w14:paraId="6CFA90CC" w14:textId="4BF6329C" w:rsidR="00632A74" w:rsidRDefault="00632A74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994"/>
        <w:gridCol w:w="2237"/>
        <w:gridCol w:w="2720"/>
        <w:gridCol w:w="2683"/>
      </w:tblGrid>
      <w:tr w:rsidR="00C431B4" w:rsidRPr="00C431B4" w14:paraId="3AD49546" w14:textId="77777777" w:rsidTr="00C431B4">
        <w:tc>
          <w:tcPr>
            <w:tcW w:w="1972" w:type="dxa"/>
          </w:tcPr>
          <w:p w14:paraId="713C0B0E" w14:textId="2B79A6B1" w:rsidR="00C431B4" w:rsidRPr="00C431B4" w:rsidRDefault="00C431B4" w:rsidP="00DE6ED7">
            <w:pPr>
              <w:pStyle w:val="a3"/>
              <w:ind w:left="22" w:hanging="22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Рейтинг результативності</w:t>
            </w:r>
          </w:p>
        </w:tc>
        <w:tc>
          <w:tcPr>
            <w:tcW w:w="2238" w:type="dxa"/>
          </w:tcPr>
          <w:p w14:paraId="278104CF" w14:textId="0B2F061E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Вигоди (підсумок)</w:t>
            </w:r>
          </w:p>
        </w:tc>
        <w:tc>
          <w:tcPr>
            <w:tcW w:w="2731" w:type="dxa"/>
          </w:tcPr>
          <w:p w14:paraId="1F4B76CB" w14:textId="71054F39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Витрати (підсумок)</w:t>
            </w:r>
          </w:p>
        </w:tc>
        <w:tc>
          <w:tcPr>
            <w:tcW w:w="2693" w:type="dxa"/>
          </w:tcPr>
          <w:p w14:paraId="1BA24242" w14:textId="336298F0" w:rsidR="00C431B4" w:rsidRPr="00C431B4" w:rsidRDefault="00C431B4" w:rsidP="006E02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C431B4" w:rsidRPr="00C431B4" w14:paraId="48EFA238" w14:textId="77777777" w:rsidTr="00C431B4">
        <w:tc>
          <w:tcPr>
            <w:tcW w:w="1972" w:type="dxa"/>
          </w:tcPr>
          <w:p w14:paraId="086F7A38" w14:textId="3EDCB13D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Альтернатива 1</w:t>
            </w:r>
          </w:p>
        </w:tc>
        <w:tc>
          <w:tcPr>
            <w:tcW w:w="2238" w:type="dxa"/>
          </w:tcPr>
          <w:p w14:paraId="37B07D60" w14:textId="6A86A1EF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Збереження тарифів на теперішньому рівні.</w:t>
            </w:r>
          </w:p>
        </w:tc>
        <w:tc>
          <w:tcPr>
            <w:tcW w:w="2731" w:type="dxa"/>
          </w:tcPr>
          <w:p w14:paraId="108FFDAA" w14:textId="7ACECA12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Транспортна компанія буде надалі нарощувати величину збитків, погіршуючи свій фінансово</w:t>
            </w:r>
            <w:r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 </w:t>
            </w:r>
            <w:r w:rsidRPr="00C431B4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економічний стан. </w:t>
            </w:r>
          </w:p>
          <w:p w14:paraId="328387B5" w14:textId="23C5223F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Погіршення якості послуг з перевезення пасажирів через зменшення кількості рейсів.</w:t>
            </w:r>
          </w:p>
        </w:tc>
        <w:tc>
          <w:tcPr>
            <w:tcW w:w="2693" w:type="dxa"/>
          </w:tcPr>
          <w:p w14:paraId="08C6AD36" w14:textId="409082CF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Не забезпечить досягнення цілей та розв’язання вищезазначених проблем.</w:t>
            </w:r>
          </w:p>
        </w:tc>
      </w:tr>
      <w:tr w:rsidR="00C431B4" w:rsidRPr="00C431B4" w14:paraId="4049E611" w14:textId="77777777" w:rsidTr="00C431B4">
        <w:tc>
          <w:tcPr>
            <w:tcW w:w="1972" w:type="dxa"/>
          </w:tcPr>
          <w:p w14:paraId="2C2F21A0" w14:textId="33883412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Альтернатива 2</w:t>
            </w:r>
          </w:p>
        </w:tc>
        <w:tc>
          <w:tcPr>
            <w:tcW w:w="2238" w:type="dxa"/>
          </w:tcPr>
          <w:p w14:paraId="2729C474" w14:textId="331B2F1E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 xml:space="preserve">Збереження тарифів на теперішньому рівні. Можливість покращення фінансово економічного стану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перевізників</w:t>
            </w:r>
          </w:p>
        </w:tc>
        <w:tc>
          <w:tcPr>
            <w:tcW w:w="2731" w:type="dxa"/>
          </w:tcPr>
          <w:p w14:paraId="641C1210" w14:textId="06F7EEE6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 xml:space="preserve">Додаткове навантаження на бюджет </w:t>
            </w:r>
            <w:r w:rsidR="00D43D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 xml:space="preserve">МТГ. Ризик недоотримання компенсації на покриття збитків в зв’язку з дефіцитом коштів у бюджеті </w:t>
            </w:r>
            <w:r w:rsidR="00D43D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МТГ.</w:t>
            </w:r>
          </w:p>
        </w:tc>
        <w:tc>
          <w:tcPr>
            <w:tcW w:w="2693" w:type="dxa"/>
          </w:tcPr>
          <w:p w14:paraId="08625B01" w14:textId="5547F796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Неповною мірою забезпечить досягнення цілей та розв’язання вищезазначених проблем.</w:t>
            </w:r>
          </w:p>
        </w:tc>
      </w:tr>
      <w:tr w:rsidR="00C431B4" w:rsidRPr="00C431B4" w14:paraId="127AC693" w14:textId="77777777" w:rsidTr="00C431B4">
        <w:tc>
          <w:tcPr>
            <w:tcW w:w="1972" w:type="dxa"/>
          </w:tcPr>
          <w:p w14:paraId="6E0BF68F" w14:textId="0B427840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Альтернатива 3</w:t>
            </w:r>
          </w:p>
        </w:tc>
        <w:tc>
          <w:tcPr>
            <w:tcW w:w="2238" w:type="dxa"/>
          </w:tcPr>
          <w:p w14:paraId="5BFECABA" w14:textId="1C1A03DD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Забезпечення балансу між платоспроможним попитом на послуги з перевезення пасажирів та обсягом витрат на їх надання.</w:t>
            </w:r>
          </w:p>
        </w:tc>
        <w:tc>
          <w:tcPr>
            <w:tcW w:w="2731" w:type="dxa"/>
          </w:tcPr>
          <w:p w14:paraId="76074A32" w14:textId="6BF07AF1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Збільшення витрат громадян на оплату проїзду у міському пасажирському транспорті.</w:t>
            </w:r>
          </w:p>
        </w:tc>
        <w:tc>
          <w:tcPr>
            <w:tcW w:w="2693" w:type="dxa"/>
          </w:tcPr>
          <w:p w14:paraId="58B4284C" w14:textId="700A6EBF" w:rsidR="00C431B4" w:rsidRPr="00C431B4" w:rsidRDefault="00C431B4" w:rsidP="00C431B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C431B4">
              <w:rPr>
                <w:rFonts w:ascii="Times New Roman" w:hAnsi="Times New Roman" w:cs="Times New Roman"/>
                <w:sz w:val="24"/>
                <w:szCs w:val="24"/>
              </w:rPr>
              <w:t>Забезпечить досягнення цілей та розв’язання вищезазначених проблем.</w:t>
            </w:r>
          </w:p>
        </w:tc>
      </w:tr>
    </w:tbl>
    <w:p w14:paraId="3F006CD4" w14:textId="6EEB6397" w:rsidR="00395D23" w:rsidRDefault="00395D23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DE6ED7" w:rsidRPr="00DE6ED7" w14:paraId="6FC7E91E" w14:textId="77777777" w:rsidTr="00DE6ED7">
        <w:tc>
          <w:tcPr>
            <w:tcW w:w="1980" w:type="dxa"/>
          </w:tcPr>
          <w:p w14:paraId="3E767518" w14:textId="550F9F0C" w:rsidR="00DE6ED7" w:rsidRPr="00DE6ED7" w:rsidRDefault="00DE6ED7" w:rsidP="006E02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4438" w:type="dxa"/>
          </w:tcPr>
          <w:p w14:paraId="6176F235" w14:textId="1ECAD42C" w:rsidR="00DE6ED7" w:rsidRPr="00DE6ED7" w:rsidRDefault="00DE6ED7" w:rsidP="006D51CA">
            <w:pPr>
              <w:pStyle w:val="a3"/>
              <w:ind w:left="2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210" w:type="dxa"/>
          </w:tcPr>
          <w:p w14:paraId="2B36C8F3" w14:textId="7DA46926" w:rsidR="00DE6ED7" w:rsidRPr="00DE6ED7" w:rsidRDefault="00DE6ED7" w:rsidP="006D51C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</w:p>
        </w:tc>
      </w:tr>
      <w:tr w:rsidR="00DE6ED7" w:rsidRPr="00DE6ED7" w14:paraId="08B75237" w14:textId="77777777" w:rsidTr="00DE6ED7">
        <w:tc>
          <w:tcPr>
            <w:tcW w:w="1980" w:type="dxa"/>
          </w:tcPr>
          <w:p w14:paraId="634711BE" w14:textId="3DD96BC4" w:rsidR="00DE6ED7" w:rsidRPr="00DE6ED7" w:rsidRDefault="00DE6ED7" w:rsidP="00DE6E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Альтернатива 1</w:t>
            </w:r>
          </w:p>
        </w:tc>
        <w:tc>
          <w:tcPr>
            <w:tcW w:w="4438" w:type="dxa"/>
          </w:tcPr>
          <w:p w14:paraId="38808AF4" w14:textId="11EA64D9" w:rsidR="00DE6ED7" w:rsidRPr="00DE6ED7" w:rsidRDefault="00DE6ED7" w:rsidP="006D51CA">
            <w:pPr>
              <w:pStyle w:val="a3"/>
              <w:ind w:left="2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Не дозволяє повністю досягнути цілей та розв’язання вищезазначених проблем.</w:t>
            </w:r>
          </w:p>
        </w:tc>
        <w:tc>
          <w:tcPr>
            <w:tcW w:w="3210" w:type="dxa"/>
          </w:tcPr>
          <w:p w14:paraId="365F7FD1" w14:textId="40682365" w:rsidR="00DE6ED7" w:rsidRPr="00DE6ED7" w:rsidRDefault="00DE6ED7" w:rsidP="006D51C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Х</w:t>
            </w:r>
          </w:p>
        </w:tc>
      </w:tr>
      <w:tr w:rsidR="00DE6ED7" w:rsidRPr="00DE6ED7" w14:paraId="4A160BA2" w14:textId="77777777" w:rsidTr="00DE6ED7">
        <w:tc>
          <w:tcPr>
            <w:tcW w:w="1980" w:type="dxa"/>
          </w:tcPr>
          <w:p w14:paraId="7BD9C0EC" w14:textId="590824EE" w:rsidR="00DE6ED7" w:rsidRPr="00DE6ED7" w:rsidRDefault="00DE6ED7" w:rsidP="00DE6E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Альтернатива 2</w:t>
            </w:r>
          </w:p>
        </w:tc>
        <w:tc>
          <w:tcPr>
            <w:tcW w:w="4438" w:type="dxa"/>
          </w:tcPr>
          <w:p w14:paraId="6BCB1FBC" w14:textId="198A44C1" w:rsidR="00DE6ED7" w:rsidRPr="00DE6ED7" w:rsidRDefault="00DE6ED7" w:rsidP="006D51CA">
            <w:pPr>
              <w:pStyle w:val="a3"/>
              <w:ind w:left="2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Значне навантаження на бюджет ВМТГ. У разі відсутності фінансування з бюджету ситуація залишається без змін.</w:t>
            </w:r>
          </w:p>
        </w:tc>
        <w:tc>
          <w:tcPr>
            <w:tcW w:w="3210" w:type="dxa"/>
          </w:tcPr>
          <w:p w14:paraId="6A8D4ED4" w14:textId="7622A345" w:rsidR="00DE6ED7" w:rsidRPr="00DE6ED7" w:rsidRDefault="00DE6ED7" w:rsidP="006D51C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>Х</w:t>
            </w:r>
          </w:p>
        </w:tc>
      </w:tr>
      <w:tr w:rsidR="00DE6ED7" w:rsidRPr="00DE6ED7" w14:paraId="61A512AA" w14:textId="77777777" w:rsidTr="00DE6ED7">
        <w:tc>
          <w:tcPr>
            <w:tcW w:w="1980" w:type="dxa"/>
          </w:tcPr>
          <w:p w14:paraId="4AC91FEA" w14:textId="287D996D" w:rsidR="00DE6ED7" w:rsidRPr="00DE6ED7" w:rsidRDefault="00DE6ED7" w:rsidP="00DE6E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Альтернатива 3</w:t>
            </w:r>
          </w:p>
        </w:tc>
        <w:tc>
          <w:tcPr>
            <w:tcW w:w="4438" w:type="dxa"/>
          </w:tcPr>
          <w:p w14:paraId="20DA3A96" w14:textId="47E9C48E" w:rsidR="00DE6ED7" w:rsidRPr="00DE6ED7" w:rsidRDefault="00DE6ED7" w:rsidP="006D51CA">
            <w:pPr>
              <w:pStyle w:val="a3"/>
              <w:ind w:left="28"/>
              <w:jc w:val="both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Дозволяє досягнути цілей та розв’язання вищезазначених проблем. Покращить якість надання послуг.</w:t>
            </w:r>
          </w:p>
        </w:tc>
        <w:tc>
          <w:tcPr>
            <w:tcW w:w="3210" w:type="dxa"/>
          </w:tcPr>
          <w:p w14:paraId="6F065984" w14:textId="0FDB4CA2" w:rsidR="00DE6ED7" w:rsidRPr="00DE6ED7" w:rsidRDefault="00DE6ED7" w:rsidP="006D51C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</w:pPr>
            <w:r w:rsidRPr="00DE6ED7">
              <w:rPr>
                <w:rFonts w:ascii="Times New Roman" w:hAnsi="Times New Roman" w:cs="Times New Roman"/>
                <w:sz w:val="24"/>
                <w:szCs w:val="24"/>
              </w:rPr>
              <w:t>Погіршення економічної ситуації в країні. Зміна чинного законодавства.</w:t>
            </w:r>
          </w:p>
        </w:tc>
      </w:tr>
    </w:tbl>
    <w:p w14:paraId="76F4D215" w14:textId="255D477B" w:rsidR="00E21390" w:rsidRDefault="000E43B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3B0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E21390" w:rsidRPr="000E43B0">
        <w:rPr>
          <w:rFonts w:ascii="Times New Roman" w:hAnsi="Times New Roman" w:cs="Times New Roman"/>
          <w:b/>
          <w:bCs/>
          <w:sz w:val="28"/>
          <w:szCs w:val="28"/>
        </w:rPr>
        <w:t xml:space="preserve">. Обґрунтування запропонованого строку дії регуляторного </w:t>
      </w:r>
      <w:proofErr w:type="spellStart"/>
      <w:r w:rsidR="00E21390" w:rsidRPr="000E43B0">
        <w:rPr>
          <w:rFonts w:ascii="Times New Roman" w:hAnsi="Times New Roman" w:cs="Times New Roman"/>
          <w:b/>
          <w:bCs/>
          <w:sz w:val="28"/>
          <w:szCs w:val="28"/>
        </w:rPr>
        <w:t>акта</w:t>
      </w:r>
      <w:proofErr w:type="spellEnd"/>
      <w:r w:rsidR="00E21390" w:rsidRPr="000E4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8C128D" w14:textId="77777777" w:rsidR="000E43B0" w:rsidRPr="000E43B0" w:rsidRDefault="000E43B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FFFABB" w14:textId="09F4A99B" w:rsidR="000E43B0" w:rsidRPr="000E43B0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Термін дії запропонованого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 – до прийняття наступного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. Термін дії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залежатиме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 від економічних чинників, а саме – динаміки змін вартості паливо-мастильних матеріалів, запчастин, підвищення законодавчо встановленого розміру прожиткового мінімуму для працездатних осіб тощо. </w:t>
      </w:r>
    </w:p>
    <w:p w14:paraId="278260E7" w14:textId="77777777" w:rsidR="000E43B0" w:rsidRDefault="000E43B0" w:rsidP="006E0240">
      <w:pPr>
        <w:pStyle w:val="a3"/>
        <w:shd w:val="clear" w:color="auto" w:fill="FFFFFF"/>
        <w:spacing w:after="0" w:line="240" w:lineRule="auto"/>
        <w:ind w:left="0" w:firstLine="720"/>
        <w:jc w:val="both"/>
      </w:pPr>
    </w:p>
    <w:p w14:paraId="6CEDC38B" w14:textId="77777777" w:rsidR="000E43B0" w:rsidRDefault="000E43B0" w:rsidP="006E0240">
      <w:pPr>
        <w:pStyle w:val="a3"/>
        <w:shd w:val="clear" w:color="auto" w:fill="FFFFFF"/>
        <w:spacing w:after="0" w:line="240" w:lineRule="auto"/>
        <w:ind w:left="0" w:firstLine="720"/>
        <w:jc w:val="both"/>
      </w:pPr>
    </w:p>
    <w:p w14:paraId="539A4DD5" w14:textId="622F5703" w:rsidR="000E43B0" w:rsidRPr="000E43B0" w:rsidRDefault="000E43B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3B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1390" w:rsidRPr="000E43B0">
        <w:rPr>
          <w:rFonts w:ascii="Times New Roman" w:hAnsi="Times New Roman" w:cs="Times New Roman"/>
          <w:b/>
          <w:bCs/>
          <w:sz w:val="28"/>
          <w:szCs w:val="28"/>
        </w:rPr>
        <w:t xml:space="preserve"> Визначення показників результативності дії регуляторного </w:t>
      </w:r>
      <w:proofErr w:type="spellStart"/>
      <w:r w:rsidR="00E21390" w:rsidRPr="000E43B0">
        <w:rPr>
          <w:rFonts w:ascii="Times New Roman" w:hAnsi="Times New Roman" w:cs="Times New Roman"/>
          <w:b/>
          <w:bCs/>
          <w:sz w:val="28"/>
          <w:szCs w:val="28"/>
        </w:rPr>
        <w:t>акта</w:t>
      </w:r>
      <w:proofErr w:type="spellEnd"/>
      <w:r w:rsidR="00E21390" w:rsidRPr="000E4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EF8385" w14:textId="77777777" w:rsidR="000E43B0" w:rsidRDefault="000E43B0" w:rsidP="006E0240">
      <w:pPr>
        <w:pStyle w:val="a3"/>
        <w:shd w:val="clear" w:color="auto" w:fill="FFFFFF"/>
        <w:spacing w:after="0" w:line="240" w:lineRule="auto"/>
        <w:ind w:left="0" w:firstLine="720"/>
        <w:jc w:val="both"/>
      </w:pPr>
    </w:p>
    <w:p w14:paraId="312086EB" w14:textId="77777777" w:rsidR="000E43B0" w:rsidRPr="000E43B0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Прогнозними значеннями показників результативності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 є збереження системи транспортного обслуговування населення, забезпечення своєчасності і якості надання транспортних послуг та безпеки пасажирських перевезень. Основними показниками результативності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51998518" w14:textId="77777777" w:rsidR="000E43B0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− кількість маршрутів на території </w:t>
      </w:r>
      <w:r w:rsidR="000E43B0">
        <w:rPr>
          <w:rFonts w:ascii="Times New Roman" w:hAnsi="Times New Roman" w:cs="Times New Roman"/>
          <w:sz w:val="28"/>
          <w:szCs w:val="28"/>
        </w:rPr>
        <w:t>К</w:t>
      </w:r>
      <w:r w:rsidRPr="000E43B0">
        <w:rPr>
          <w:rFonts w:ascii="Times New Roman" w:hAnsi="Times New Roman" w:cs="Times New Roman"/>
          <w:sz w:val="28"/>
          <w:szCs w:val="28"/>
        </w:rPr>
        <w:t xml:space="preserve">МТГ; </w:t>
      </w:r>
    </w:p>
    <w:p w14:paraId="12DB4FFF" w14:textId="29DD3DDA" w:rsidR="000E43B0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− кількість одиниць рухомого складу, що курсує на міських маршрутах </w:t>
      </w:r>
    </w:p>
    <w:p w14:paraId="3A598B54" w14:textId="77777777" w:rsidR="000E43B0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− кількість скарг/звернень громадян на якість надання послуг з перевезення пасажирів </w:t>
      </w:r>
    </w:p>
    <w:p w14:paraId="6620D471" w14:textId="77777777" w:rsidR="00320A5A" w:rsidRDefault="00320A5A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147628" w14:textId="0F858870" w:rsidR="00320A5A" w:rsidRDefault="00320A5A" w:rsidP="00320A5A">
      <w:pPr>
        <w:pStyle w:val="a3"/>
        <w:shd w:val="clear" w:color="auto" w:fill="FFFFFF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A5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1390" w:rsidRPr="00320A5A">
        <w:rPr>
          <w:rFonts w:ascii="Times New Roman" w:hAnsi="Times New Roman" w:cs="Times New Roman"/>
          <w:b/>
          <w:bCs/>
          <w:sz w:val="28"/>
          <w:szCs w:val="28"/>
        </w:rPr>
        <w:t xml:space="preserve">. Визначення заходів, за допомогою яких здійснюватиметься відстеження результативності дії регуляторного </w:t>
      </w:r>
      <w:proofErr w:type="spellStart"/>
      <w:r w:rsidR="00E21390" w:rsidRPr="00320A5A">
        <w:rPr>
          <w:rFonts w:ascii="Times New Roman" w:hAnsi="Times New Roman" w:cs="Times New Roman"/>
          <w:b/>
          <w:bCs/>
          <w:sz w:val="28"/>
          <w:szCs w:val="28"/>
        </w:rPr>
        <w:t>акта</w:t>
      </w:r>
      <w:proofErr w:type="spellEnd"/>
    </w:p>
    <w:p w14:paraId="10CFDF5F" w14:textId="77777777" w:rsidR="00320A5A" w:rsidRPr="00320A5A" w:rsidRDefault="00320A5A" w:rsidP="00320A5A">
      <w:pPr>
        <w:pStyle w:val="a3"/>
        <w:shd w:val="clear" w:color="auto" w:fill="FFFFFF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D3ADA" w14:textId="77777777" w:rsidR="00320A5A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дії даного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 буде здійснюватися відповідно до вимог Закону України «Про засади державної регуляторної політики у сфері господарської діяльності». Базове відстеження здійснюватиметься до дня набрання чинності цього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. Повторне відстеження результативності регуляторного </w:t>
      </w:r>
      <w:proofErr w:type="spellStart"/>
      <w:r w:rsidRPr="000E43B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E43B0">
        <w:rPr>
          <w:rFonts w:ascii="Times New Roman" w:hAnsi="Times New Roman" w:cs="Times New Roman"/>
          <w:sz w:val="28"/>
          <w:szCs w:val="28"/>
        </w:rPr>
        <w:t xml:space="preserve"> буде здійснено через рік після набрання ним чинності. Періодичні відстеження проводитимуться раз на кожні 3 роки від дня закінчення заходів з попереднього відстеження результативності. </w:t>
      </w:r>
    </w:p>
    <w:p w14:paraId="60E4A35F" w14:textId="77777777" w:rsidR="00320A5A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0">
        <w:rPr>
          <w:rFonts w:ascii="Times New Roman" w:hAnsi="Times New Roman" w:cs="Times New Roman"/>
          <w:sz w:val="28"/>
          <w:szCs w:val="28"/>
        </w:rPr>
        <w:t xml:space="preserve">Метод проведення відстеження результативності – статистичний. </w:t>
      </w:r>
    </w:p>
    <w:p w14:paraId="57587EBB" w14:textId="48077371" w:rsidR="00DE6ED7" w:rsidRPr="000E43B0" w:rsidRDefault="00E21390" w:rsidP="006E0240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E43B0">
        <w:rPr>
          <w:rFonts w:ascii="Times New Roman" w:hAnsi="Times New Roman" w:cs="Times New Roman"/>
          <w:sz w:val="28"/>
          <w:szCs w:val="28"/>
        </w:rPr>
        <w:t>Вид даних – статистичні показники.</w:t>
      </w:r>
    </w:p>
    <w:sectPr w:rsidR="00DE6ED7" w:rsidRPr="000E43B0" w:rsidSect="006729B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419A"/>
    <w:multiLevelType w:val="hybridMultilevel"/>
    <w:tmpl w:val="47224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056E"/>
    <w:multiLevelType w:val="hybridMultilevel"/>
    <w:tmpl w:val="8902A660"/>
    <w:lvl w:ilvl="0" w:tplc="58DA12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B4"/>
    <w:rsid w:val="000766BF"/>
    <w:rsid w:val="000A45EF"/>
    <w:rsid w:val="000E43B0"/>
    <w:rsid w:val="00290FA1"/>
    <w:rsid w:val="00320A5A"/>
    <w:rsid w:val="00395D23"/>
    <w:rsid w:val="003B4DF0"/>
    <w:rsid w:val="0041793C"/>
    <w:rsid w:val="00574165"/>
    <w:rsid w:val="005A66C9"/>
    <w:rsid w:val="005D0C9E"/>
    <w:rsid w:val="00632A74"/>
    <w:rsid w:val="00640822"/>
    <w:rsid w:val="00661CB3"/>
    <w:rsid w:val="006729B4"/>
    <w:rsid w:val="006739EB"/>
    <w:rsid w:val="006D51CA"/>
    <w:rsid w:val="006E0240"/>
    <w:rsid w:val="006F4502"/>
    <w:rsid w:val="00712DA9"/>
    <w:rsid w:val="007B4092"/>
    <w:rsid w:val="007C58F2"/>
    <w:rsid w:val="00804277"/>
    <w:rsid w:val="00832517"/>
    <w:rsid w:val="00871A87"/>
    <w:rsid w:val="008C7859"/>
    <w:rsid w:val="00A14E5A"/>
    <w:rsid w:val="00A24521"/>
    <w:rsid w:val="00A738CC"/>
    <w:rsid w:val="00A847DD"/>
    <w:rsid w:val="00B16FDA"/>
    <w:rsid w:val="00C431B4"/>
    <w:rsid w:val="00D43D58"/>
    <w:rsid w:val="00DE6ED7"/>
    <w:rsid w:val="00DF2211"/>
    <w:rsid w:val="00E21390"/>
    <w:rsid w:val="00EC6A43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60DB"/>
  <w15:chartTrackingRefBased/>
  <w15:docId w15:val="{50CFF1EB-C779-4B49-9825-D49DAC68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29B4"/>
    <w:pPr>
      <w:keepNext/>
      <w:spacing w:after="0" w:line="240" w:lineRule="auto"/>
      <w:ind w:left="216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9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A66C9"/>
    <w:pPr>
      <w:ind w:left="720"/>
      <w:contextualSpacing/>
    </w:pPr>
  </w:style>
  <w:style w:type="table" w:styleId="a4">
    <w:name w:val="Table Grid"/>
    <w:basedOn w:val="a1"/>
    <w:uiPriority w:val="39"/>
    <w:rsid w:val="000A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7238</Words>
  <Characters>4126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2026-02-12T10:52:00Z</dcterms:created>
  <dcterms:modified xsi:type="dcterms:W3CDTF">2026-02-13T10:01:00Z</dcterms:modified>
</cp:coreProperties>
</file>