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2D" w:rsidRPr="004F5AF4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b/>
          <w:color w:val="424242"/>
          <w:sz w:val="28"/>
          <w:szCs w:val="28"/>
        </w:rPr>
      </w:pPr>
      <w:r w:rsidRPr="004F5AF4">
        <w:rPr>
          <w:b/>
          <w:color w:val="424242"/>
          <w:sz w:val="28"/>
          <w:szCs w:val="28"/>
        </w:rPr>
        <w:t>Розповідаємо, яку саме інформацію можна знайти не виходячи з дому:  </w:t>
      </w:r>
      <w:bookmarkStart w:id="0" w:name="_GoBack"/>
      <w:bookmarkEnd w:id="0"/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r w:rsidRPr="00536F2D">
        <w:rPr>
          <w:b/>
          <w:bCs/>
          <w:color w:val="424242"/>
          <w:sz w:val="28"/>
          <w:szCs w:val="28"/>
        </w:rPr>
        <w:t>Державний реєстр речових прав на нерухоме майно</w:t>
      </w:r>
      <w:r w:rsidRPr="00536F2D">
        <w:rPr>
          <w:color w:val="424242"/>
          <w:sz w:val="28"/>
          <w:szCs w:val="28"/>
        </w:rPr>
        <w:t> (</w:t>
      </w:r>
      <w:hyperlink r:id="rId4" w:history="1">
        <w:r w:rsidRPr="00536F2D">
          <w:rPr>
            <w:rStyle w:val="a5"/>
            <w:color w:val="079ED9"/>
            <w:sz w:val="28"/>
            <w:szCs w:val="28"/>
          </w:rPr>
          <w:t>https://bit.ly/2zeaaIQ</w:t>
        </w:r>
      </w:hyperlink>
      <w:r w:rsidRPr="00536F2D">
        <w:rPr>
          <w:color w:val="424242"/>
          <w:sz w:val="28"/>
          <w:szCs w:val="28"/>
        </w:rPr>
        <w:t>) – містить інформацію, яку необхідно зазначити у розділах 3 «Об’єкти нерухомості» та 4 «Об’єкти незавершеного будівництва» декларації;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r w:rsidRPr="00536F2D">
        <w:rPr>
          <w:b/>
          <w:bCs/>
          <w:color w:val="424242"/>
          <w:sz w:val="28"/>
          <w:szCs w:val="28"/>
        </w:rPr>
        <w:t xml:space="preserve">Офіційний електронний портал </w:t>
      </w:r>
      <w:proofErr w:type="spellStart"/>
      <w:r w:rsidRPr="00536F2D">
        <w:rPr>
          <w:b/>
          <w:bCs/>
          <w:color w:val="424242"/>
          <w:sz w:val="28"/>
          <w:szCs w:val="28"/>
        </w:rPr>
        <w:t>Держгеокадастру</w:t>
      </w:r>
      <w:proofErr w:type="spellEnd"/>
      <w:r w:rsidRPr="00536F2D">
        <w:rPr>
          <w:color w:val="424242"/>
          <w:sz w:val="28"/>
          <w:szCs w:val="28"/>
        </w:rPr>
        <w:t> (</w:t>
      </w:r>
      <w:hyperlink r:id="rId5" w:history="1">
        <w:r w:rsidRPr="00536F2D">
          <w:rPr>
            <w:rStyle w:val="a5"/>
            <w:color w:val="079ED9"/>
            <w:sz w:val="28"/>
            <w:szCs w:val="28"/>
          </w:rPr>
          <w:t>https://e.land.gov.ua/</w:t>
        </w:r>
      </w:hyperlink>
      <w:r w:rsidRPr="00536F2D">
        <w:rPr>
          <w:color w:val="424242"/>
          <w:sz w:val="28"/>
          <w:szCs w:val="28"/>
        </w:rPr>
        <w:t>) – містить відомості про власників та користувачів земельних ділянок, які потрібно зазначати у розділі 3 «Об’єкти нерухомості» та 4 «Об’єкти незавершеного будівництва» декларації;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r w:rsidRPr="00536F2D">
        <w:rPr>
          <w:b/>
          <w:bCs/>
          <w:color w:val="424242"/>
          <w:sz w:val="28"/>
          <w:szCs w:val="28"/>
        </w:rPr>
        <w:t>Єдиний державний реєстр юридичних осіб, фізичних осіб-підприємців та громадських формувань</w:t>
      </w:r>
      <w:r w:rsidRPr="00536F2D">
        <w:rPr>
          <w:color w:val="424242"/>
          <w:sz w:val="28"/>
          <w:szCs w:val="28"/>
        </w:rPr>
        <w:t> (</w:t>
      </w:r>
      <w:hyperlink r:id="rId6" w:history="1">
        <w:r w:rsidRPr="00536F2D">
          <w:rPr>
            <w:rStyle w:val="a5"/>
            <w:color w:val="079ED9"/>
            <w:sz w:val="28"/>
            <w:szCs w:val="28"/>
          </w:rPr>
          <w:t>https://bit.ly/35uO94s</w:t>
        </w:r>
      </w:hyperlink>
      <w:r w:rsidRPr="00536F2D">
        <w:rPr>
          <w:color w:val="424242"/>
          <w:sz w:val="28"/>
          <w:szCs w:val="28"/>
        </w:rPr>
        <w:t xml:space="preserve">) – інформація до розділів 8 «Корпоративні права» та 9 «Юридичні особи, кінцевим </w:t>
      </w:r>
      <w:proofErr w:type="spellStart"/>
      <w:r w:rsidRPr="00536F2D">
        <w:rPr>
          <w:color w:val="424242"/>
          <w:sz w:val="28"/>
          <w:szCs w:val="28"/>
        </w:rPr>
        <w:t>бенефіціарним</w:t>
      </w:r>
      <w:proofErr w:type="spellEnd"/>
      <w:r w:rsidRPr="00536F2D">
        <w:rPr>
          <w:color w:val="424242"/>
          <w:sz w:val="28"/>
          <w:szCs w:val="28"/>
        </w:rPr>
        <w:t xml:space="preserve"> власником (контролером) яких є суб’єкт декларування або члени його сім’ї» декларації;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r w:rsidRPr="00536F2D">
        <w:rPr>
          <w:b/>
          <w:bCs/>
          <w:color w:val="424242"/>
          <w:sz w:val="28"/>
          <w:szCs w:val="28"/>
        </w:rPr>
        <w:t>Електронний кабінет водія</w:t>
      </w:r>
      <w:r w:rsidRPr="00536F2D">
        <w:rPr>
          <w:color w:val="424242"/>
          <w:sz w:val="28"/>
          <w:szCs w:val="28"/>
        </w:rPr>
        <w:t> (</w:t>
      </w:r>
      <w:hyperlink r:id="rId7" w:history="1">
        <w:r w:rsidRPr="00536F2D">
          <w:rPr>
            <w:rStyle w:val="a5"/>
            <w:color w:val="079ED9"/>
            <w:sz w:val="28"/>
            <w:szCs w:val="28"/>
          </w:rPr>
          <w:t>https://bit.ly/2YyQsSw</w:t>
        </w:r>
      </w:hyperlink>
      <w:r w:rsidRPr="00536F2D">
        <w:rPr>
          <w:color w:val="424242"/>
          <w:sz w:val="28"/>
          <w:szCs w:val="28"/>
        </w:rPr>
        <w:t>) – інформація знадобиться при заповненні розділу 6 «Цінне рухоме майно – транспортні засоби»;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r w:rsidRPr="00536F2D">
        <w:rPr>
          <w:b/>
          <w:bCs/>
          <w:color w:val="424242"/>
          <w:sz w:val="28"/>
          <w:szCs w:val="28"/>
        </w:rPr>
        <w:t>Електронний кабінет на сайті Державної податкової служби України  </w:t>
      </w:r>
      <w:r w:rsidRPr="00536F2D">
        <w:rPr>
          <w:color w:val="424242"/>
          <w:sz w:val="28"/>
          <w:szCs w:val="28"/>
        </w:rPr>
        <w:t>(</w:t>
      </w:r>
      <w:hyperlink r:id="rId8" w:history="1">
        <w:r w:rsidRPr="00536F2D">
          <w:rPr>
            <w:rStyle w:val="a5"/>
            <w:color w:val="079ED9"/>
            <w:sz w:val="28"/>
            <w:szCs w:val="28"/>
          </w:rPr>
          <w:t>https://cabinet.tax.gov.ua/</w:t>
        </w:r>
      </w:hyperlink>
      <w:r w:rsidRPr="00536F2D">
        <w:rPr>
          <w:color w:val="424242"/>
          <w:sz w:val="28"/>
          <w:szCs w:val="28"/>
        </w:rPr>
        <w:t>) – містить відомості про доходи;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r w:rsidRPr="00536F2D">
        <w:rPr>
          <w:b/>
          <w:bCs/>
          <w:color w:val="424242"/>
          <w:sz w:val="28"/>
          <w:szCs w:val="28"/>
        </w:rPr>
        <w:t>Портал електронних послуг Пенсійного фонду України</w:t>
      </w:r>
      <w:r w:rsidRPr="00536F2D">
        <w:rPr>
          <w:color w:val="424242"/>
          <w:sz w:val="28"/>
          <w:szCs w:val="28"/>
        </w:rPr>
        <w:t> (</w:t>
      </w:r>
      <w:hyperlink r:id="rId9" w:history="1">
        <w:r w:rsidRPr="00536F2D">
          <w:rPr>
            <w:rStyle w:val="a5"/>
            <w:color w:val="079ED9"/>
            <w:sz w:val="28"/>
            <w:szCs w:val="28"/>
          </w:rPr>
          <w:t>https://portal.pfu.gov.ua/</w:t>
        </w:r>
      </w:hyperlink>
      <w:r w:rsidRPr="00536F2D">
        <w:rPr>
          <w:color w:val="424242"/>
          <w:sz w:val="28"/>
          <w:szCs w:val="28"/>
        </w:rPr>
        <w:t>) – містить інформацію про нараховану заробітну плату та пенсію;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proofErr w:type="spellStart"/>
      <w:r w:rsidRPr="00536F2D">
        <w:rPr>
          <w:b/>
          <w:bCs/>
          <w:color w:val="424242"/>
          <w:sz w:val="28"/>
          <w:szCs w:val="28"/>
        </w:rPr>
        <w:t>Укрпатент</w:t>
      </w:r>
      <w:proofErr w:type="spellEnd"/>
      <w:r w:rsidRPr="00536F2D">
        <w:rPr>
          <w:color w:val="424242"/>
          <w:sz w:val="28"/>
          <w:szCs w:val="28"/>
        </w:rPr>
        <w:t> (</w:t>
      </w:r>
      <w:hyperlink r:id="rId10" w:history="1">
        <w:r w:rsidRPr="00536F2D">
          <w:rPr>
            <w:rStyle w:val="a5"/>
            <w:color w:val="079ED9"/>
            <w:sz w:val="28"/>
            <w:szCs w:val="28"/>
          </w:rPr>
          <w:t>https://bit.ly/2xxa7Hk</w:t>
        </w:r>
      </w:hyperlink>
      <w:r w:rsidRPr="00536F2D">
        <w:rPr>
          <w:color w:val="424242"/>
          <w:sz w:val="28"/>
          <w:szCs w:val="28"/>
        </w:rPr>
        <w:t>) – інформація щодо зареєстрованих патентів на винаходи, корисних моделей, промислових знаків, яка необхідна для заповнення розділу 10 «Нематеріальні активи».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color w:val="424242"/>
          <w:sz w:val="28"/>
          <w:szCs w:val="28"/>
        </w:rPr>
      </w:pPr>
      <w:r w:rsidRPr="00536F2D">
        <w:rPr>
          <w:b/>
          <w:bCs/>
          <w:color w:val="424242"/>
          <w:sz w:val="28"/>
          <w:szCs w:val="28"/>
        </w:rPr>
        <w:t>Агентство з розвитку інфраструктури фондового ринку України </w:t>
      </w:r>
      <w:r w:rsidRPr="00536F2D">
        <w:rPr>
          <w:color w:val="424242"/>
          <w:sz w:val="28"/>
          <w:szCs w:val="28"/>
        </w:rPr>
        <w:t>(</w:t>
      </w:r>
      <w:hyperlink r:id="rId11" w:history="1">
        <w:r w:rsidRPr="00536F2D">
          <w:rPr>
            <w:rStyle w:val="a5"/>
            <w:color w:val="079ED9"/>
            <w:sz w:val="28"/>
            <w:szCs w:val="28"/>
          </w:rPr>
          <w:t>https://cabinet.smida.gov.ua/</w:t>
        </w:r>
      </w:hyperlink>
      <w:r w:rsidRPr="00536F2D">
        <w:rPr>
          <w:color w:val="424242"/>
          <w:sz w:val="28"/>
          <w:szCs w:val="28"/>
        </w:rPr>
        <w:t>) – інформація про номінальну вартість цінних паперів, яка необхідна для заповнення розділу 7 «Цінні папери». </w:t>
      </w:r>
    </w:p>
    <w:p w:rsidR="00536F2D" w:rsidRPr="00536F2D" w:rsidRDefault="00536F2D" w:rsidP="00536F2D">
      <w:pPr>
        <w:pStyle w:val="a4"/>
        <w:spacing w:before="0" w:beforeAutospacing="0" w:after="210" w:afterAutospacing="0" w:line="375" w:lineRule="atLeast"/>
        <w:jc w:val="both"/>
        <w:rPr>
          <w:b/>
          <w:color w:val="424242"/>
          <w:sz w:val="28"/>
          <w:szCs w:val="28"/>
        </w:rPr>
      </w:pPr>
      <w:r w:rsidRPr="00536F2D">
        <w:rPr>
          <w:b/>
          <w:color w:val="424242"/>
          <w:sz w:val="28"/>
          <w:szCs w:val="28"/>
        </w:rPr>
        <w:t>Нагадуємо, що кампанія декларування 2021 року триває до 31 березня. </w:t>
      </w:r>
    </w:p>
    <w:p w:rsidR="00937AA8" w:rsidRPr="00536F2D" w:rsidRDefault="00937AA8" w:rsidP="00536F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536F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2D"/>
    <w:rsid w:val="004F5AF4"/>
    <w:rsid w:val="00536F2D"/>
    <w:rsid w:val="0093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26F31-1AF1-42B3-B01F-86F4667C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6F2D"/>
    <w:pPr>
      <w:spacing w:after="0" w:line="240" w:lineRule="auto"/>
    </w:pPr>
    <w:rPr>
      <w:lang w:val="uk-UA"/>
    </w:rPr>
  </w:style>
  <w:style w:type="paragraph" w:styleId="a4">
    <w:name w:val="Normal (Web)"/>
    <w:basedOn w:val="a"/>
    <w:uiPriority w:val="99"/>
    <w:semiHidden/>
    <w:unhideWhenUsed/>
    <w:rsid w:val="00536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536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cabinet.tax.gov.ua%2F%3Ffbclid%3DIwAR2KJ6X3zCYA8Lg615IgGScpsUGq0SxPj3_qmCb3V5kzU6YtxqIF63teQ_s&amp;h=AT3BpPzJKBrixu6bu3nKDNdm6y03GKW_U_WPUgwQDsG_jc9EoqgdRpY1UVfnW1i_a1G_DbqdGWBGEZJ3ItMvkIOkT-C7GgbBYIOBT-uhc0wvntsUr1RjA1LoSvzkv5DwCcjk6uVq0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it.ly/2YyQsSw?fbclid=IwAR0fCMsKgdClHmiNGw-notqlB4jNccU36fjL98W8V3mfLlLHL-pxGrIdmJ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bit.ly%2F35uO94s%3Ffbclid%3DIwAR0G6SGAZRtRDuuWJ5dNoeOj3ZYSKnKxunt2SHzJjcupF01jEtqKNwdr1CI&amp;h=AT1tSuMulgJH6Y6xgNMNS9i8h8vrAqaK-21AeKQNUTUMXBdHaaA0BOgzl7o5yrpU0ysJw_6uUyqJNbZMX_-aq3Vyp1ZSrTax9JP1pVo-S_UayECxtg3YUMuvGmad0vtRcJE7ABlJhA" TargetMode="External"/><Relationship Id="rId11" Type="http://schemas.openxmlformats.org/officeDocument/2006/relationships/hyperlink" Target="https://cabinet.smida.gov.ua/" TargetMode="External"/><Relationship Id="rId5" Type="http://schemas.openxmlformats.org/officeDocument/2006/relationships/hyperlink" Target="https://e.land.gov.ua/" TargetMode="External"/><Relationship Id="rId10" Type="http://schemas.openxmlformats.org/officeDocument/2006/relationships/hyperlink" Target="https://l.facebook.com/l.php?u=https%3A%2F%2Fbit.ly%2F2xxa7Hk%3Ffbclid%3DIwAR3Llf2n5KgXNOrFtGKJWgBCe22Qm43NRSAiYrOK21x9AammgVoRJQ0nR9I&amp;h=AT3JL7WS2PbxEx6RsxssWar1qERd2moCamVwFaQhQNtuODecu37l4IPIFfmKAm_peJmAh8y7RCRtzYYOJOby1CgN-tZWJpYZ4vWXUvBuhiV1pS7Zf8Ti4PNTT1pY4VHQJN9J0z2McRurAasv20QdiXc" TargetMode="External"/><Relationship Id="rId4" Type="http://schemas.openxmlformats.org/officeDocument/2006/relationships/hyperlink" Target="https://l.facebook.com/l.php?u=https%3A%2F%2Fbit.ly%2F2zeaaIQ%3Ffbclid%3DIwAR30VD4VPzF4BwYcfVmlvzPZMDPthbhR3vJlTrXdoBqumKFruwMAzjf7JH8&amp;h=AT0wYmjZYvVkOQ3lKABadbq7ooLBmbpB4ishylfRw4ZsgGv_-64Jws85hy9RqDuJq54-U5fqNHYC8bELwnIaCA5ogqb0P1fnZ-VwG-xggcIbX_QgSLi27flEKuk3W97zNS6CvFyxYg" TargetMode="External"/><Relationship Id="rId9" Type="http://schemas.openxmlformats.org/officeDocument/2006/relationships/hyperlink" Target="https://l.facebook.com/l.php?u=https%3A%2F%2Fportal.pfu.gov.ua%2F%3Ffbclid%3DIwAR1m0BtXwJJDopG8hoUcjQZQL3fyQsLdnPYCrWQdEYtM5iGUbwnVVmt58FA&amp;h=AT010t6WYJ2V6j8U4EQKUbXf4G47f5Lg9YPOPIXOxJu7uTnuyKw2twlRVo3zV7U_WvTGr0PlYFtB94AWfWf2HabwiAL4SGiPctlSztBKhuKS7vJUYZxFk3BRY7hXUoJLwT7SkIaV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2148</Words>
  <Characters>1225</Characters>
  <Application>Microsoft Office Word</Application>
  <DocSecurity>0</DocSecurity>
  <Lines>10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4</cp:revision>
  <dcterms:created xsi:type="dcterms:W3CDTF">2021-01-14T09:26:00Z</dcterms:created>
  <dcterms:modified xsi:type="dcterms:W3CDTF">2021-02-26T12:51:00Z</dcterms:modified>
</cp:coreProperties>
</file>