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C94A" w14:textId="77777777" w:rsidR="0023144D" w:rsidRPr="001127A6" w:rsidRDefault="00391BCB" w:rsidP="0023144D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23144D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EA47BE" wp14:editId="1ACF1C2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44D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23144D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1900E00" w14:textId="77777777" w:rsidR="0023144D" w:rsidRDefault="0023144D" w:rsidP="0023144D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E75E1FA" w14:textId="77777777" w:rsidR="0023144D" w:rsidRPr="00D82B2C" w:rsidRDefault="0023144D" w:rsidP="0023144D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B6B14B3" w14:textId="77777777" w:rsidR="0023144D" w:rsidRPr="008A7919" w:rsidRDefault="0023144D" w:rsidP="0023144D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60611EA" w14:textId="77777777" w:rsidR="0023144D" w:rsidRDefault="0023144D" w:rsidP="002314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1E9ED4A" w14:textId="77777777" w:rsidR="0023144D" w:rsidRPr="00BB3CC6" w:rsidRDefault="0023144D" w:rsidP="0023144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40FAF5" w14:textId="48984BDF" w:rsidR="0023144D" w:rsidRPr="00707A37" w:rsidRDefault="0023144D" w:rsidP="0023144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1761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</w:t>
      </w:r>
      <w:r w:rsidRPr="00707A3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9553B4B" w14:textId="35E8895B" w:rsidR="00E50FFC" w:rsidRPr="00A75278" w:rsidRDefault="00E50FFC" w:rsidP="0023144D">
      <w:pPr>
        <w:spacing w:after="0" w:line="240" w:lineRule="auto"/>
        <w:ind w:left="2127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0382FF2D" w14:textId="77777777" w:rsidR="0023144D" w:rsidRDefault="00250D8D" w:rsidP="0023144D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0" w:name="_Hlk125699137"/>
      <w:r w:rsidRPr="002314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1" w:name="_Hlk180649512"/>
      <w:r w:rsidR="00D53083" w:rsidRPr="0023144D">
        <w:rPr>
          <w:rFonts w:ascii="Times New Roman" w:hAnsi="Times New Roman" w:cs="Times New Roman"/>
          <w:b/>
          <w:sz w:val="28"/>
          <w:szCs w:val="28"/>
        </w:rPr>
        <w:t xml:space="preserve">створення Департаменту гуманітарної політики </w:t>
      </w:r>
    </w:p>
    <w:p w14:paraId="1A412226" w14:textId="7094475F" w:rsidR="00250D8D" w:rsidRPr="0023144D" w:rsidRDefault="00D53083" w:rsidP="0023144D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23144D">
        <w:rPr>
          <w:rFonts w:ascii="Times New Roman" w:hAnsi="Times New Roman" w:cs="Times New Roman"/>
          <w:b/>
          <w:sz w:val="28"/>
          <w:szCs w:val="28"/>
        </w:rPr>
        <w:t>Козятинської міської ради</w:t>
      </w:r>
      <w:bookmarkEnd w:id="0"/>
      <w:bookmarkEnd w:id="1"/>
    </w:p>
    <w:p w14:paraId="6068EACB" w14:textId="538417F8" w:rsidR="00B35738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</w:t>
      </w:r>
      <w:r w:rsidR="00D53083">
        <w:rPr>
          <w:rFonts w:ascii="Times New Roman" w:hAnsi="Times New Roman" w:cs="Times New Roman"/>
          <w:bCs/>
          <w:sz w:val="28"/>
          <w:szCs w:val="28"/>
        </w:rPr>
        <w:t>ою контролю за діяльністю</w:t>
      </w:r>
      <w:r w:rsidR="00537948">
        <w:rPr>
          <w:rFonts w:ascii="Times New Roman" w:hAnsi="Times New Roman" w:cs="Times New Roman"/>
          <w:bCs/>
          <w:sz w:val="28"/>
          <w:szCs w:val="28"/>
        </w:rPr>
        <w:t>,</w:t>
      </w:r>
      <w:r w:rsidR="00D53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738">
        <w:rPr>
          <w:rFonts w:ascii="Times New Roman" w:hAnsi="Times New Roman" w:cs="Times New Roman"/>
          <w:bCs/>
          <w:sz w:val="28"/>
          <w:szCs w:val="28"/>
        </w:rPr>
        <w:t>раціональн</w:t>
      </w:r>
      <w:r w:rsidR="00D53083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використання</w:t>
      </w:r>
      <w:r w:rsidR="00D53083">
        <w:rPr>
          <w:rFonts w:ascii="Times New Roman" w:hAnsi="Times New Roman" w:cs="Times New Roman"/>
          <w:bCs/>
          <w:sz w:val="28"/>
          <w:szCs w:val="28"/>
        </w:rPr>
        <w:t>м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коштів</w:t>
      </w:r>
      <w:r w:rsidR="00FA1537">
        <w:rPr>
          <w:rFonts w:ascii="Times New Roman" w:hAnsi="Times New Roman" w:cs="Times New Roman"/>
          <w:bCs/>
          <w:sz w:val="28"/>
          <w:szCs w:val="28"/>
        </w:rPr>
        <w:t xml:space="preserve"> в гуманітарній сфері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Cs/>
          <w:sz w:val="28"/>
          <w:szCs w:val="28"/>
        </w:rPr>
        <w:t>Козятинської міської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37">
        <w:rPr>
          <w:rFonts w:ascii="Times New Roman" w:hAnsi="Times New Roman" w:cs="Times New Roman"/>
          <w:bCs/>
          <w:sz w:val="28"/>
          <w:szCs w:val="28"/>
        </w:rPr>
        <w:t>ради</w:t>
      </w:r>
      <w:r w:rsidRPr="00250D8D">
        <w:rPr>
          <w:rFonts w:ascii="Times New Roman" w:hAnsi="Times New Roman" w:cs="Times New Roman"/>
          <w:bCs/>
          <w:sz w:val="28"/>
          <w:szCs w:val="28"/>
        </w:rPr>
        <w:t>,</w:t>
      </w:r>
      <w:r w:rsidR="00537948">
        <w:rPr>
          <w:rFonts w:ascii="Times New Roman" w:hAnsi="Times New Roman" w:cs="Times New Roman"/>
          <w:bCs/>
          <w:sz w:val="28"/>
          <w:szCs w:val="28"/>
        </w:rPr>
        <w:t xml:space="preserve"> а також охоплення відповідною роботою та заходами молоді і молодіжних громадських організацій Козятинської міської територіальної громади,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керуючись  пункт</w:t>
      </w:r>
      <w:r w:rsidR="002F3066">
        <w:rPr>
          <w:rFonts w:ascii="Times New Roman" w:hAnsi="Times New Roman" w:cs="Times New Roman"/>
          <w:bCs/>
          <w:sz w:val="28"/>
          <w:szCs w:val="28"/>
        </w:rPr>
        <w:t>ами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066">
        <w:rPr>
          <w:rFonts w:ascii="Times New Roman" w:hAnsi="Times New Roman" w:cs="Times New Roman"/>
          <w:bCs/>
          <w:sz w:val="28"/>
          <w:szCs w:val="28"/>
        </w:rPr>
        <w:t>5 та 6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частини 1 статті 26,  Закону України ”Про місцеве самоврядування в Україні”</w:t>
      </w:r>
      <w:r w:rsidR="0023144D">
        <w:rPr>
          <w:rFonts w:ascii="Times New Roman" w:hAnsi="Times New Roman" w:cs="Times New Roman"/>
          <w:bCs/>
          <w:sz w:val="28"/>
          <w:szCs w:val="28"/>
        </w:rPr>
        <w:t>,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міська рада</w:t>
      </w:r>
    </w:p>
    <w:p w14:paraId="3DA017A9" w14:textId="17975D42" w:rsidR="00B35738" w:rsidRPr="0023144D" w:rsidRDefault="00250D8D" w:rsidP="00D3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44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22834F1" w14:textId="326F1970" w:rsidR="002F3066" w:rsidRDefault="00250D8D" w:rsidP="00B35738">
      <w:pPr>
        <w:pStyle w:val="a7"/>
        <w:spacing w:after="0"/>
        <w:jc w:val="both"/>
        <w:rPr>
          <w:sz w:val="28"/>
          <w:szCs w:val="28"/>
        </w:rPr>
      </w:pPr>
      <w:r w:rsidRPr="00250D8D">
        <w:rPr>
          <w:sz w:val="28"/>
          <w:szCs w:val="28"/>
        </w:rPr>
        <w:t>1.</w:t>
      </w:r>
      <w:r w:rsidR="00454963">
        <w:rPr>
          <w:sz w:val="28"/>
          <w:szCs w:val="28"/>
        </w:rPr>
        <w:t xml:space="preserve">  </w:t>
      </w:r>
      <w:r w:rsidR="002F3066">
        <w:rPr>
          <w:sz w:val="28"/>
          <w:szCs w:val="28"/>
        </w:rPr>
        <w:t xml:space="preserve">Створити </w:t>
      </w:r>
      <w:r w:rsidR="00D36D43">
        <w:rPr>
          <w:sz w:val="28"/>
          <w:szCs w:val="28"/>
        </w:rPr>
        <w:t>Д</w:t>
      </w:r>
      <w:r w:rsidR="002F3066">
        <w:rPr>
          <w:sz w:val="28"/>
          <w:szCs w:val="28"/>
        </w:rPr>
        <w:t>епартамент гуманітарної політики Козятинської міської ради.</w:t>
      </w:r>
    </w:p>
    <w:p w14:paraId="16E79FEC" w14:textId="77777777" w:rsidR="002F3066" w:rsidRDefault="002F3066" w:rsidP="00B35738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Затвердити структуру департаменту гуманітарної політики Козятинської   </w:t>
      </w:r>
      <w:r>
        <w:rPr>
          <w:sz w:val="28"/>
          <w:szCs w:val="28"/>
        </w:rPr>
        <w:tab/>
      </w:r>
    </w:p>
    <w:p w14:paraId="2522DC6B" w14:textId="77777777" w:rsidR="002F3066" w:rsidRDefault="002F3066" w:rsidP="00B35738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міської ради. (Додаток 1)</w:t>
      </w:r>
      <w:r w:rsidR="00454963">
        <w:rPr>
          <w:sz w:val="28"/>
          <w:szCs w:val="28"/>
        </w:rPr>
        <w:t xml:space="preserve"> </w:t>
      </w:r>
    </w:p>
    <w:p w14:paraId="60F5284B" w14:textId="21BFFAC9" w:rsidR="002F3066" w:rsidRDefault="002F3066" w:rsidP="00B35738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Затвердити положення про </w:t>
      </w:r>
      <w:bookmarkStart w:id="2" w:name="_Hlk181774495"/>
      <w:r w:rsidR="00D36D43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 гуманітарної політики Козятинської                  </w:t>
      </w:r>
    </w:p>
    <w:p w14:paraId="31A62182" w14:textId="29F70B09" w:rsidR="00CC4AC3" w:rsidRDefault="002F3066" w:rsidP="00B35738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міської ради</w:t>
      </w:r>
      <w:bookmarkEnd w:id="2"/>
      <w:r>
        <w:rPr>
          <w:sz w:val="28"/>
          <w:szCs w:val="28"/>
        </w:rPr>
        <w:t xml:space="preserve"> .(Додаток 2)</w:t>
      </w:r>
      <w:r w:rsidR="00454963">
        <w:rPr>
          <w:sz w:val="28"/>
          <w:szCs w:val="28"/>
        </w:rPr>
        <w:t xml:space="preserve"> </w:t>
      </w:r>
    </w:p>
    <w:p w14:paraId="056F1B7C" w14:textId="093635E0" w:rsidR="00A07365" w:rsidRPr="00CC4AC3" w:rsidRDefault="00A07365" w:rsidP="00A07365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  Доручити директору Департаменту</w:t>
      </w:r>
      <w:r w:rsidRPr="00A07365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 гуманітарної політики Козятинської   міської ради</w:t>
      </w:r>
      <w:r w:rsidR="00490775">
        <w:rPr>
          <w:sz w:val="28"/>
          <w:szCs w:val="28"/>
        </w:rPr>
        <w:t xml:space="preserve"> здійснити державну реєстрацію департаменту,</w:t>
      </w:r>
      <w:r>
        <w:rPr>
          <w:sz w:val="28"/>
          <w:szCs w:val="28"/>
        </w:rPr>
        <w:t xml:space="preserve"> затвердити штатний розпис відповідно до структури та провести відповідні організаційно кадрові заходи.</w:t>
      </w:r>
    </w:p>
    <w:p w14:paraId="41C1F423" w14:textId="4074A43D" w:rsidR="00250D8D" w:rsidRDefault="00A07365" w:rsidP="00A07365">
      <w:pPr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sz w:val="28"/>
          <w:szCs w:val="28"/>
        </w:rPr>
        <w:t>5</w:t>
      </w:r>
      <w:r w:rsidR="00250D8D" w:rsidRPr="00250D8D">
        <w:rPr>
          <w:sz w:val="28"/>
          <w:szCs w:val="28"/>
        </w:rPr>
        <w:t xml:space="preserve">. </w:t>
      </w:r>
      <w:r w:rsidR="00D36D43" w:rsidRPr="00D36D4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D36D43" w:rsidRPr="00D36D43">
        <w:rPr>
          <w:rFonts w:ascii="Times New Roman" w:hAnsi="Times New Roman" w:cs="Times New Roman"/>
          <w:sz w:val="28"/>
          <w:szCs w:val="28"/>
          <w:lang w:eastAsia="ar-SA"/>
        </w:rPr>
        <w:t xml:space="preserve"> постійну комісію   </w:t>
      </w:r>
      <w:r w:rsidR="00D36D43" w:rsidRPr="00D36D43">
        <w:rPr>
          <w:rFonts w:ascii="Times New Roman" w:hAnsi="Times New Roman" w:cs="Times New Roman"/>
          <w:sz w:val="28"/>
          <w:lang w:eastAsia="ar-SA"/>
        </w:rPr>
        <w:t>законності, правопорядку, регламенту депутатської діяльності, 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О.В.).</w:t>
      </w:r>
    </w:p>
    <w:p w14:paraId="55CD8975" w14:textId="77777777" w:rsidR="0023144D" w:rsidRPr="00250D8D" w:rsidRDefault="0023144D" w:rsidP="00A07365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81D588D" w14:textId="3B17AB8B" w:rsidR="00250D8D" w:rsidRDefault="00CE03F9" w:rsidP="00A07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44D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2314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23144D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  <w:r w:rsidR="00204945" w:rsidRPr="00231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1CC5EC" w14:textId="77777777" w:rsidR="00544A40" w:rsidRDefault="00544A40" w:rsidP="00A07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B160A" w14:textId="77777777" w:rsidR="00544A40" w:rsidRPr="00E00B5B" w:rsidRDefault="00544A40" w:rsidP="00544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E00B5B">
        <w:rPr>
          <w:rFonts w:ascii="Times New Roman" w:hAnsi="Times New Roman"/>
          <w:bCs/>
          <w:sz w:val="24"/>
          <w:szCs w:val="24"/>
        </w:rPr>
        <w:t>одаток № 1</w:t>
      </w:r>
    </w:p>
    <w:p w14:paraId="5C093F7E" w14:textId="77777777" w:rsidR="00544A40" w:rsidRPr="00E4463D" w:rsidRDefault="00544A40" w:rsidP="00544A40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рішення </w:t>
      </w:r>
      <w:r>
        <w:rPr>
          <w:rFonts w:ascii="Times New Roman" w:hAnsi="Times New Roman" w:cs="Times New Roman"/>
          <w:u w:val="single"/>
        </w:rPr>
        <w:t>54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69D5B803" w14:textId="77777777" w:rsidR="00544A40" w:rsidRPr="00E4463D" w:rsidRDefault="00544A40" w:rsidP="00544A4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1761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15</w:t>
      </w:r>
      <w:r w:rsidRPr="00E4463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470132DE" w14:textId="77777777" w:rsidR="00544A40" w:rsidRPr="00351ACB" w:rsidRDefault="00544A40" w:rsidP="00544A4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14093815" w14:textId="77777777" w:rsidR="00544A40" w:rsidRPr="00C60A5F" w:rsidRDefault="00544A40" w:rsidP="00544A40">
      <w:pPr>
        <w:pStyle w:val="1"/>
        <w:jc w:val="center"/>
        <w:rPr>
          <w:b/>
          <w:bCs/>
          <w:szCs w:val="28"/>
        </w:rPr>
      </w:pPr>
      <w:r w:rsidRPr="00C60A5F">
        <w:rPr>
          <w:b/>
          <w:bCs/>
          <w:szCs w:val="28"/>
        </w:rPr>
        <w:t>Структура</w:t>
      </w:r>
    </w:p>
    <w:p w14:paraId="40B93168" w14:textId="77777777" w:rsidR="00544A40" w:rsidRDefault="00544A40" w:rsidP="00544A40">
      <w:pPr>
        <w:pStyle w:val="1"/>
        <w:ind w:firstLine="0"/>
        <w:rPr>
          <w:b/>
          <w:bCs/>
          <w:szCs w:val="28"/>
          <w:lang w:eastAsia="ru-RU"/>
        </w:rPr>
      </w:pPr>
      <w:r>
        <w:rPr>
          <w:b/>
          <w:bCs/>
          <w:szCs w:val="28"/>
        </w:rPr>
        <w:t xml:space="preserve">                 та загальна чисельність</w:t>
      </w:r>
      <w:r w:rsidRPr="00C60A5F">
        <w:rPr>
          <w:b/>
          <w:bCs/>
          <w:szCs w:val="28"/>
          <w:lang w:eastAsia="ru-RU"/>
        </w:rPr>
        <w:t xml:space="preserve">  </w:t>
      </w:r>
      <w:r>
        <w:rPr>
          <w:b/>
          <w:bCs/>
          <w:szCs w:val="28"/>
          <w:lang w:eastAsia="ru-RU"/>
        </w:rPr>
        <w:t>департаменту гуманітарної політики</w:t>
      </w:r>
    </w:p>
    <w:p w14:paraId="1BA929F7" w14:textId="77777777" w:rsidR="00544A40" w:rsidRPr="00C60A5F" w:rsidRDefault="00544A40" w:rsidP="00544A40">
      <w:pPr>
        <w:pStyle w:val="1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 xml:space="preserve">Козятинської </w:t>
      </w:r>
      <w:r w:rsidRPr="00C60A5F">
        <w:rPr>
          <w:b/>
          <w:bCs/>
          <w:szCs w:val="28"/>
          <w:lang w:eastAsia="ru-RU"/>
        </w:rPr>
        <w:t>міської ради</w:t>
      </w:r>
    </w:p>
    <w:p w14:paraId="43BBB1A3" w14:textId="77777777" w:rsidR="00544A40" w:rsidRDefault="00544A40" w:rsidP="00544A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844"/>
        <w:gridCol w:w="7481"/>
        <w:gridCol w:w="1451"/>
      </w:tblGrid>
      <w:tr w:rsidR="00544A40" w14:paraId="6928C47F" w14:textId="77777777" w:rsidTr="00BE2548">
        <w:tc>
          <w:tcPr>
            <w:tcW w:w="844" w:type="dxa"/>
          </w:tcPr>
          <w:p w14:paraId="129A89F1" w14:textId="77777777" w:rsidR="00544A40" w:rsidRPr="00ED58A1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58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ED58A1">
              <w:rPr>
                <w:rFonts w:ascii="Times New Roman" w:hAnsi="Times New Roman"/>
                <w:b/>
                <w:sz w:val="28"/>
                <w:szCs w:val="28"/>
              </w:rPr>
              <w:t>№  з/п</w:t>
            </w:r>
          </w:p>
        </w:tc>
        <w:tc>
          <w:tcPr>
            <w:tcW w:w="7481" w:type="dxa"/>
          </w:tcPr>
          <w:p w14:paraId="4DAAA037" w14:textId="77777777" w:rsidR="00544A40" w:rsidRPr="00ED58A1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58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Найменування посад та структурних підрозділів   </w:t>
            </w:r>
          </w:p>
        </w:tc>
        <w:tc>
          <w:tcPr>
            <w:tcW w:w="1451" w:type="dxa"/>
          </w:tcPr>
          <w:p w14:paraId="25D14AA1" w14:textId="77777777" w:rsidR="00544A40" w:rsidRPr="00ED58A1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58A1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  <w:r w:rsidRPr="00ED58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</w:t>
            </w:r>
          </w:p>
        </w:tc>
      </w:tr>
      <w:tr w:rsidR="00544A40" w14:paraId="440A73EF" w14:textId="77777777" w:rsidTr="00BE2548">
        <w:tc>
          <w:tcPr>
            <w:tcW w:w="844" w:type="dxa"/>
          </w:tcPr>
          <w:p w14:paraId="5C073D50" w14:textId="77777777" w:rsidR="00544A40" w:rsidRPr="00BB4A7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1CC80599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департаменту</w:t>
            </w:r>
          </w:p>
        </w:tc>
        <w:tc>
          <w:tcPr>
            <w:tcW w:w="1451" w:type="dxa"/>
          </w:tcPr>
          <w:p w14:paraId="408B88C3" w14:textId="77777777" w:rsidR="00544A40" w:rsidRPr="0082603F" w:rsidRDefault="00544A40" w:rsidP="00BE25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03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44A40" w14:paraId="0C72C18C" w14:textId="77777777" w:rsidTr="00BE2548">
        <w:tc>
          <w:tcPr>
            <w:tcW w:w="844" w:type="dxa"/>
          </w:tcPr>
          <w:p w14:paraId="600E8285" w14:textId="77777777" w:rsidR="00544A40" w:rsidRPr="00BB4A7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27B21B55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</w:t>
            </w:r>
          </w:p>
        </w:tc>
        <w:tc>
          <w:tcPr>
            <w:tcW w:w="1451" w:type="dxa"/>
          </w:tcPr>
          <w:p w14:paraId="76CF5EBF" w14:textId="77777777" w:rsidR="00544A40" w:rsidRPr="0082603F" w:rsidRDefault="00544A40" w:rsidP="00BE25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44A40" w14:paraId="3B464254" w14:textId="77777777" w:rsidTr="00BE2548">
        <w:tc>
          <w:tcPr>
            <w:tcW w:w="844" w:type="dxa"/>
          </w:tcPr>
          <w:p w14:paraId="2977CA96" w14:textId="77777777" w:rsidR="00544A40" w:rsidRPr="00400D8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0D8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1" w:type="dxa"/>
          </w:tcPr>
          <w:p w14:paraId="73A3B534" w14:textId="77777777" w:rsidR="00544A40" w:rsidRPr="009009A7" w:rsidRDefault="00544A40" w:rsidP="00BE254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09A7">
              <w:rPr>
                <w:rFonts w:ascii="Times New Roman" w:hAnsi="Times New Roman"/>
                <w:b/>
                <w:sz w:val="28"/>
                <w:szCs w:val="28"/>
              </w:rPr>
              <w:t>Відділ освіти</w:t>
            </w:r>
          </w:p>
        </w:tc>
        <w:tc>
          <w:tcPr>
            <w:tcW w:w="1451" w:type="dxa"/>
          </w:tcPr>
          <w:p w14:paraId="6A6B8E7D" w14:textId="77777777" w:rsidR="00544A40" w:rsidRPr="00400D84" w:rsidRDefault="00544A40" w:rsidP="00BE25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44A40" w14:paraId="41877B99" w14:textId="77777777" w:rsidTr="00BE2548">
        <w:tc>
          <w:tcPr>
            <w:tcW w:w="844" w:type="dxa"/>
          </w:tcPr>
          <w:p w14:paraId="116B6018" w14:textId="77777777" w:rsidR="00544A40" w:rsidRPr="00400D8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81" w:type="dxa"/>
          </w:tcPr>
          <w:p w14:paraId="5F522872" w14:textId="77777777" w:rsidR="00544A40" w:rsidRPr="009009A7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451" w:type="dxa"/>
          </w:tcPr>
          <w:p w14:paraId="6DE6924D" w14:textId="77777777" w:rsidR="00544A40" w:rsidRPr="00D74E22" w:rsidRDefault="00544A40" w:rsidP="00BE254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E2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4A40" w14:paraId="05FAC19D" w14:textId="77777777" w:rsidTr="00BE2548">
        <w:tc>
          <w:tcPr>
            <w:tcW w:w="844" w:type="dxa"/>
          </w:tcPr>
          <w:p w14:paraId="059D7E84" w14:textId="77777777" w:rsidR="00544A40" w:rsidRPr="00BB4A7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060B50F1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451" w:type="dxa"/>
          </w:tcPr>
          <w:p w14:paraId="7B2CEFDC" w14:textId="77777777" w:rsidR="00544A40" w:rsidRPr="00C23336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4A40" w14:paraId="1408EBB4" w14:textId="77777777" w:rsidTr="00BE2548">
        <w:tc>
          <w:tcPr>
            <w:tcW w:w="844" w:type="dxa"/>
          </w:tcPr>
          <w:p w14:paraId="7FE24CB8" w14:textId="77777777" w:rsidR="00544A40" w:rsidRPr="00BB4A74" w:rsidRDefault="00544A40" w:rsidP="00BE254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1" w:type="dxa"/>
            <w:tcBorders>
              <w:right w:val="single" w:sz="4" w:space="0" w:color="auto"/>
            </w:tcBorders>
          </w:tcPr>
          <w:p w14:paraId="27A620E3" w14:textId="77777777" w:rsidR="00544A40" w:rsidRDefault="00544A40" w:rsidP="00BE254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/>
                <w:b/>
                <w:sz w:val="28"/>
                <w:szCs w:val="28"/>
              </w:rPr>
              <w:t xml:space="preserve">Відділ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молоді</w:t>
            </w:r>
            <w:r w:rsidRPr="00333030">
              <w:rPr>
                <w:rFonts w:ascii="Times New Roman" w:hAnsi="Times New Roman"/>
                <w:b/>
                <w:sz w:val="28"/>
                <w:szCs w:val="28"/>
              </w:rPr>
              <w:t xml:space="preserve"> та спорту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B4869A0" w14:textId="77777777" w:rsidR="00544A40" w:rsidRDefault="00544A40" w:rsidP="00BE254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44A40" w14:paraId="44FE090A" w14:textId="77777777" w:rsidTr="00BE2548">
        <w:tc>
          <w:tcPr>
            <w:tcW w:w="844" w:type="dxa"/>
          </w:tcPr>
          <w:p w14:paraId="3547244B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05482B2A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451" w:type="dxa"/>
          </w:tcPr>
          <w:p w14:paraId="3CAC9C89" w14:textId="77777777" w:rsidR="00544A40" w:rsidRPr="00C23336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4A40" w14:paraId="3863DDA0" w14:textId="77777777" w:rsidTr="00BE2548">
        <w:tc>
          <w:tcPr>
            <w:tcW w:w="844" w:type="dxa"/>
          </w:tcPr>
          <w:p w14:paraId="60AD933B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7DF62D06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451" w:type="dxa"/>
          </w:tcPr>
          <w:p w14:paraId="682A4347" w14:textId="77777777" w:rsidR="00544A40" w:rsidRPr="00C23336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4A40" w14:paraId="0507093D" w14:textId="77777777" w:rsidTr="00BE2548">
        <w:tc>
          <w:tcPr>
            <w:tcW w:w="844" w:type="dxa"/>
          </w:tcPr>
          <w:p w14:paraId="6A3A0D01" w14:textId="77777777" w:rsidR="00544A40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1" w:type="dxa"/>
          </w:tcPr>
          <w:p w14:paraId="5011BCF3" w14:textId="77777777" w:rsidR="00544A40" w:rsidRPr="00BB4A74" w:rsidRDefault="00544A40" w:rsidP="00BE254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Всього по департаменту</w:t>
            </w:r>
          </w:p>
        </w:tc>
        <w:tc>
          <w:tcPr>
            <w:tcW w:w="1451" w:type="dxa"/>
          </w:tcPr>
          <w:p w14:paraId="538A8B18" w14:textId="77777777" w:rsidR="00544A40" w:rsidRPr="00C23336" w:rsidRDefault="00544A40" w:rsidP="00BE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14:paraId="79FA23C0" w14:textId="77777777" w:rsidR="00544A40" w:rsidRDefault="00544A40" w:rsidP="00544A40">
      <w:pPr>
        <w:jc w:val="both"/>
        <w:rPr>
          <w:rFonts w:ascii="Times New Roman" w:hAnsi="Times New Roman"/>
          <w:sz w:val="28"/>
          <w:szCs w:val="28"/>
        </w:rPr>
      </w:pPr>
    </w:p>
    <w:p w14:paraId="0C3A7E9B" w14:textId="77777777" w:rsidR="00544A40" w:rsidRDefault="00544A40" w:rsidP="00544A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55C"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 w:rsidRPr="0052055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Ірина РЕПАЛО</w:t>
      </w:r>
    </w:p>
    <w:p w14:paraId="25BE9299" w14:textId="77777777" w:rsidR="00544A40" w:rsidRDefault="00544A40" w:rsidP="00A07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B89CE" w14:textId="68E19AB7" w:rsidR="00937AA8" w:rsidRDefault="00937AA8" w:rsidP="00250D8D">
      <w:pPr>
        <w:pStyle w:val="a3"/>
        <w:ind w:left="8496" w:firstLine="708"/>
      </w:pPr>
    </w:p>
    <w:p w14:paraId="31F95039" w14:textId="44876A35" w:rsidR="00544A40" w:rsidRDefault="00544A40" w:rsidP="00250D8D">
      <w:pPr>
        <w:pStyle w:val="a3"/>
        <w:ind w:left="8496" w:firstLine="708"/>
      </w:pPr>
    </w:p>
    <w:p w14:paraId="1A024261" w14:textId="63B955E2" w:rsidR="00544A40" w:rsidRDefault="00544A40" w:rsidP="00250D8D">
      <w:pPr>
        <w:pStyle w:val="a3"/>
        <w:ind w:left="8496" w:firstLine="708"/>
      </w:pPr>
    </w:p>
    <w:p w14:paraId="5820A65A" w14:textId="779AB012" w:rsidR="00544A40" w:rsidRDefault="00544A40" w:rsidP="00250D8D">
      <w:pPr>
        <w:pStyle w:val="a3"/>
        <w:ind w:left="8496" w:firstLine="708"/>
      </w:pPr>
    </w:p>
    <w:p w14:paraId="04619987" w14:textId="2F4B949B" w:rsidR="00544A40" w:rsidRDefault="00544A40" w:rsidP="00250D8D">
      <w:pPr>
        <w:pStyle w:val="a3"/>
        <w:ind w:left="8496" w:firstLine="708"/>
      </w:pPr>
    </w:p>
    <w:p w14:paraId="0190B982" w14:textId="2829505F" w:rsidR="00544A40" w:rsidRDefault="00544A40" w:rsidP="00250D8D">
      <w:pPr>
        <w:pStyle w:val="a3"/>
        <w:ind w:left="8496" w:firstLine="708"/>
      </w:pPr>
    </w:p>
    <w:p w14:paraId="53FD236E" w14:textId="31450CEA" w:rsidR="00544A40" w:rsidRDefault="00544A40" w:rsidP="00250D8D">
      <w:pPr>
        <w:pStyle w:val="a3"/>
        <w:ind w:left="8496" w:firstLine="708"/>
      </w:pPr>
    </w:p>
    <w:p w14:paraId="410D35FD" w14:textId="32DD019A" w:rsidR="00544A40" w:rsidRDefault="00544A40" w:rsidP="00250D8D">
      <w:pPr>
        <w:pStyle w:val="a3"/>
        <w:ind w:left="8496" w:firstLine="708"/>
      </w:pPr>
    </w:p>
    <w:p w14:paraId="639350DA" w14:textId="2591A838" w:rsidR="00544A40" w:rsidRDefault="00544A40" w:rsidP="00250D8D">
      <w:pPr>
        <w:pStyle w:val="a3"/>
        <w:ind w:left="8496" w:firstLine="708"/>
      </w:pPr>
    </w:p>
    <w:p w14:paraId="5FEF2AD5" w14:textId="754B19F2" w:rsidR="00544A40" w:rsidRDefault="00544A40" w:rsidP="00250D8D">
      <w:pPr>
        <w:pStyle w:val="a3"/>
        <w:ind w:left="8496" w:firstLine="708"/>
      </w:pPr>
    </w:p>
    <w:p w14:paraId="5D2F60AF" w14:textId="7D9CF881" w:rsidR="00544A40" w:rsidRDefault="00544A40" w:rsidP="00250D8D">
      <w:pPr>
        <w:pStyle w:val="a3"/>
        <w:ind w:left="8496" w:firstLine="708"/>
      </w:pPr>
    </w:p>
    <w:p w14:paraId="09F67264" w14:textId="4E8F0DD1" w:rsidR="00544A40" w:rsidRDefault="00544A40" w:rsidP="00250D8D">
      <w:pPr>
        <w:pStyle w:val="a3"/>
        <w:ind w:left="8496" w:firstLine="708"/>
      </w:pPr>
    </w:p>
    <w:p w14:paraId="6111DA33" w14:textId="04ECB71D" w:rsidR="00544A40" w:rsidRDefault="00544A40" w:rsidP="00250D8D">
      <w:pPr>
        <w:pStyle w:val="a3"/>
        <w:ind w:left="8496" w:firstLine="708"/>
      </w:pPr>
    </w:p>
    <w:p w14:paraId="08398C2F" w14:textId="22C3A6D7" w:rsidR="00544A40" w:rsidRDefault="00544A40" w:rsidP="00250D8D">
      <w:pPr>
        <w:pStyle w:val="a3"/>
        <w:ind w:left="8496" w:firstLine="708"/>
      </w:pPr>
    </w:p>
    <w:p w14:paraId="46E44FAF" w14:textId="3FD1D4A6" w:rsidR="00544A40" w:rsidRDefault="00544A40" w:rsidP="00250D8D">
      <w:pPr>
        <w:pStyle w:val="a3"/>
        <w:ind w:left="8496" w:firstLine="708"/>
      </w:pPr>
    </w:p>
    <w:p w14:paraId="1DA69B68" w14:textId="77777777" w:rsidR="00544A40" w:rsidRPr="001F6CAE" w:rsidRDefault="00544A40" w:rsidP="00544A40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1F6C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Затверджено</w:t>
      </w:r>
    </w:p>
    <w:p w14:paraId="73913D1D" w14:textId="7E10BBF9" w:rsidR="00544A40" w:rsidRPr="00E4463D" w:rsidRDefault="00544A40" w:rsidP="00544A40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>рішення</w:t>
      </w:r>
      <w:r>
        <w:rPr>
          <w:rFonts w:ascii="Times New Roman" w:hAnsi="Times New Roman" w:cs="Times New Roman"/>
        </w:rPr>
        <w:t>м</w:t>
      </w:r>
      <w:r w:rsidRPr="00E446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54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25E284E3" w14:textId="5A32AE6A" w:rsidR="00544A40" w:rsidRPr="00E4463D" w:rsidRDefault="00544A40" w:rsidP="00544A4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1761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15</w:t>
      </w:r>
      <w:r w:rsidRPr="00E4463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5C19D92F" w14:textId="77777777" w:rsidR="00544A40" w:rsidRPr="00EB44A5" w:rsidRDefault="00544A40" w:rsidP="0054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 ПОЛОЖЕННЯ</w:t>
      </w:r>
    </w:p>
    <w:p w14:paraId="66ADC1A1" w14:textId="77777777" w:rsidR="00544A40" w:rsidRPr="00EB44A5" w:rsidRDefault="00544A40" w:rsidP="0054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gramStart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про  Департамент</w:t>
      </w:r>
      <w:proofErr w:type="gramEnd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</w:p>
    <w:p w14:paraId="32EA2A5C" w14:textId="77777777" w:rsidR="00544A40" w:rsidRPr="00EB44A5" w:rsidRDefault="00544A40" w:rsidP="0054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spellStart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ради</w:t>
      </w:r>
    </w:p>
    <w:p w14:paraId="5C67E256" w14:textId="77777777" w:rsidR="00544A40" w:rsidRPr="00EB44A5" w:rsidRDefault="00544A40" w:rsidP="0054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1862F20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Департамент) є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підпорядкований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міському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підзвітний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підконтрольний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Вінницької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підпорядкованих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6ECE3B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Департамент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законами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актами Президента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наказами МОН,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Мінмолодьспорту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наказами директора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Вінницької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ОДА,   </w:t>
      </w:r>
      <w:proofErr w:type="spellStart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8E9D60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є:</w:t>
      </w:r>
    </w:p>
    <w:p w14:paraId="6DC3A00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спорту та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4DE36A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з метою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гармонійно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розвиненої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BE495D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</w:t>
      </w:r>
      <w:proofErr w:type="gramEnd"/>
    </w:p>
    <w:p w14:paraId="6B5530C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педагогічних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фізкультурно-спортивної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3CE35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0EA382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національно-культурних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демографічних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478145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DB0487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ED8930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стандарту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</w:t>
      </w:r>
    </w:p>
    <w:p w14:paraId="458D94A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8)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нормативного,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кадрового,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38C1F4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спорту та у справах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19906D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безпосередньому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підпорядкуванні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6A83F5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розташованих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F92F99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12)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трансферу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47F1CC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трансферу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B7F09C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3A7064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вітчизняної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систему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збереженням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9A8128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талановитої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FDC9FB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DE8DA72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18)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проєктів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культурного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911178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тенденцій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 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та у справах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FBFDD1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виділених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</w:t>
      </w:r>
    </w:p>
    <w:p w14:paraId="7E91E01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параолімпійського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руху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D4FEF9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A71DB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сферах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C2CCA1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спорту;</w:t>
      </w:r>
    </w:p>
    <w:p w14:paraId="4D523D9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25) при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утворюється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віднесені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67124E4E" w14:textId="77777777" w:rsidR="00544A40" w:rsidRPr="00EB44A5" w:rsidRDefault="00544A40" w:rsidP="00544A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452EED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спорту, 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Інклюзивно-ресурсних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Центру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юнацької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Централизованною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Логопедичним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пунктом,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Сервісним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центром  по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закладами.   У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науки,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CA256A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-технічної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AE3DBC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2732C3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оперативного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</w:t>
      </w:r>
    </w:p>
    <w:p w14:paraId="277452C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-технічного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фінансово-господарської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497C45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D539AEA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зконтролю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спорту;</w:t>
      </w:r>
    </w:p>
    <w:p w14:paraId="4B6AD90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8)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навчально-виробничого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навчально-практичних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D14A919" w14:textId="7ECC0CE1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посаду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державного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результатами </w:t>
      </w:r>
      <w:proofErr w:type="spellStart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конкурсної</w:t>
      </w:r>
      <w:proofErr w:type="spellEnd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строкового трудового договору (контракту);</w:t>
      </w:r>
    </w:p>
    <w:p w14:paraId="7CA80FD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заохочення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преміювання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674197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субвенції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державного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загально-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</w:t>
      </w:r>
    </w:p>
    <w:p w14:paraId="3F03031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19B518A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нешкідливих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E940B7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достатньому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ліцензійних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0881F6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15) вносить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129B08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спеціальностями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765D30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вивільнюються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85E99C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дизайну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розумного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пристосування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навчально-реабілітаційного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доступу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медико-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зумовлених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03E2B1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привілеїв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дискримінації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кольору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релігійних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переконань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етнічного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C086D0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персонального складу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A4C2EB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оголошення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(конкурсного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відбору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заміщення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вакантних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7A9041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посаду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(конкурсного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відбору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шляхом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контракту,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таких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A0F9A0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контракту,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дострокового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розірвання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контракту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394380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книжок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8368E0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заохочення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преміювання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FF39DC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фаховою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передвищою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FF9939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потреби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фаховою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передвищою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робітниках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 ринку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4A00B0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вносить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округів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AD4F40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заявленою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вносить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заявленою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утворювати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дорадчий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6A25F2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ліцензування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інспектування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планами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5E290DE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31)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проводення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806E2E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навчально-методичне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B3BBA8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всебічного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меншин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меншин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практику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відродження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народу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меншин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D6F4AC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практику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рекомендовані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МОН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компонент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1953CDD" w14:textId="0E095CE5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35) вносить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Вінниць</w:t>
      </w:r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 статусу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54CD28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доставку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F34B87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навчально-методичну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бланки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495950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залучити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до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національно-культурні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товариства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зареєстровані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порядку,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982372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39) проводить роботу,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форуми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культурно-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38AD3A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FE734B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41)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патронажу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3DF2CE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42)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асигнувань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3CA3F2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налагодження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технологічного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іноземних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переоснащення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0E5C60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9EA2AD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виставково-ярмаркових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77989F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46)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проєктів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галузевих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становища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CAD993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0ADCF6A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(проєктів),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9EF4CA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C5D1A7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проводить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інформаційно-просвітницьку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соціально-небезпечних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хвороб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ACCC84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соціально-побутовій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D2C3A7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працевлаштуванню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зайнятості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4CBA59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пропагування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обізнаності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39BB0A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проводить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інформаційно-просвітницьку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хвороб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6D5A03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55) разом з органами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C6FF66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4CD5D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виховуються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піклувальників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24B5503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поточних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кадрами;</w:t>
      </w:r>
    </w:p>
    <w:p w14:paraId="5AD2E1A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спорту;</w:t>
      </w:r>
    </w:p>
    <w:p w14:paraId="6728EE02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-спортивного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фізкультурно-масової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83FB11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E79D4EA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2E9DDC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принципах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широкого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різноманітних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форм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безперервності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0ED69F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спортсменів-інвалідів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тренерів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</w:t>
      </w:r>
    </w:p>
    <w:p w14:paraId="1F07FB2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65)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стан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03BFF9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8C9CCBA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станом,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доступу до них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виступати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0BFD93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передовий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проводить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науково-практичні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заходи;</w:t>
      </w:r>
    </w:p>
    <w:p w14:paraId="7AFD883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69)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практику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B5FB9B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потребу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26568F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сферу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</w:t>
      </w:r>
    </w:p>
    <w:p w14:paraId="1779B05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-спортивного руху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фізкультурно-спортивної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26DD75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відбору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талановитих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роботу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резерву,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дитячо-юнацьких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навчально-тренувального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гуртків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AE9E14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«Спорт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973D94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нагороджує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призами,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винагородами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грамотами, дипломами, медалями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переможців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призерів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тренерів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переможців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призерів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чемпіонатів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першостей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тренерів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активістів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актив;</w:t>
      </w:r>
    </w:p>
    <w:p w14:paraId="2C64328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AF2E01A" w14:textId="77777777" w:rsidR="00544A40" w:rsidRPr="00EB44A5" w:rsidRDefault="00544A40" w:rsidP="00544A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право:</w:t>
      </w:r>
    </w:p>
    <w:p w14:paraId="728BF95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одержувати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EEA86A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об'єднань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угоди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встановлювати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прямі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фондами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63BB58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користуватись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базами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системами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мережами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організовувати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випуск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-методичного характеру;</w:t>
      </w:r>
    </w:p>
    <w:p w14:paraId="3BAF598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наради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109677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утворювати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освітньо-організаційного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проєктів,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серидовища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0D2B2D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6) Департамент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та у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періодичності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запланованих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E22E86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посаду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головою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 службу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органах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7C3B51A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8) Директор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 посади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Закону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законодавчих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AB9168B" w14:textId="77777777" w:rsidR="00544A40" w:rsidRPr="00EB44A5" w:rsidRDefault="00544A40" w:rsidP="00544A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Департаменту:</w:t>
      </w:r>
    </w:p>
    <w:p w14:paraId="79A28B10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Департаментом,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персональну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колегіальний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 департаменту;</w:t>
      </w:r>
    </w:p>
    <w:p w14:paraId="6BBDEA5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Департамент,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FD3B317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ними;</w:t>
      </w:r>
    </w:p>
    <w:p w14:paraId="278A6F12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Департаменту, вносить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04D3C6C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4B7E8854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про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040E0E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трансферу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фізультури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та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4009DF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входити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складу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06B9C2D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вносить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F75447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0D1760E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взаємовідносинах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 </w:t>
      </w:r>
    </w:p>
    <w:p w14:paraId="2EAAE09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підпорядкованих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підзвітних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6C76AAB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F81031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штатного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в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фонду оплати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360F2C2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розпоряджається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коштами Департаменту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94DCF0D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добір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90CDFA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компетентності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працюють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в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DEC801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посади та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з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24FA4F84" w14:textId="71639F50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19) </w:t>
      </w:r>
      <w:proofErr w:type="spellStart"/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посади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</w:t>
      </w:r>
      <w:r w:rsidR="00844A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яє</w:t>
      </w:r>
      <w:bookmarkStart w:id="3" w:name="_GoBack"/>
      <w:bookmarkEnd w:id="3"/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норм чинного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  </w:t>
      </w:r>
      <w:proofErr w:type="spellStart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31C9431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баланси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своєчасне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1205FF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заохочує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преміює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дисциплінарної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бюджету;</w:t>
      </w:r>
    </w:p>
    <w:p w14:paraId="220D6111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22) проводить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Департаменту;</w:t>
      </w:r>
    </w:p>
    <w:p w14:paraId="76518BB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правил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трудового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розпорядку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доступом;</w:t>
      </w:r>
    </w:p>
    <w:p w14:paraId="3169AA5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DB8DB18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25) Для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Департаменту, в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ньому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утворюється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Департаменту (голова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(за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Департаменту.</w:t>
      </w:r>
    </w:p>
    <w:p w14:paraId="77B9FB7C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26) До складу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входити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корпусу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(за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громадскості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4F1C71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27) Склад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виконкомом</w:t>
      </w:r>
      <w:proofErr w:type="spellEnd"/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Департаменту;</w:t>
      </w:r>
    </w:p>
    <w:p w14:paraId="3A6FD815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28)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наказами директора Департаменту;</w:t>
      </w:r>
    </w:p>
    <w:p w14:paraId="6FC17AD6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29) 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утримується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C926272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чисельність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фонд оплати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призначень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6D78F3F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31)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за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пропозицією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Департаменту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hyperlink r:id="rId7" w:anchor="n14" w:history="1"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Порядку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складання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,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розгляду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,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затвердження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та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основних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вимог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до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виконання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кошторисів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бюджетних</w:t>
        </w:r>
        <w:proofErr w:type="spellEnd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 xml:space="preserve"> </w:t>
        </w:r>
        <w:proofErr w:type="spellStart"/>
        <w:r w:rsidRPr="00EB44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RU" w:eastAsia="ru-RU"/>
          </w:rPr>
          <w:t>установ</w:t>
        </w:r>
        <w:proofErr w:type="spellEnd"/>
      </w:hyperlink>
      <w:r w:rsidRPr="00EB44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ru-RU"/>
        </w:rPr>
        <w:t>;</w:t>
      </w:r>
    </w:p>
    <w:p w14:paraId="569F4A03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32) 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Департаменту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(у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злиття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поділу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перетворення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неприбутковим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зараховуються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доходу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бюджету;</w:t>
      </w:r>
    </w:p>
    <w:p w14:paraId="37E74509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33) Департамент є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юридичною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самостійний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органах Казначейства, печатку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зображенням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Герба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найменуванням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бланки;</w:t>
      </w:r>
    </w:p>
    <w:p w14:paraId="3E502BFB" w14:textId="77777777" w:rsidR="00544A40" w:rsidRPr="00EB44A5" w:rsidRDefault="00544A40" w:rsidP="0054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34)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Департамент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Козятинської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вносяться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тому ж порядку</w:t>
      </w:r>
      <w:proofErr w:type="gram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і </w:t>
      </w:r>
      <w:proofErr w:type="spellStart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затверджуються</w:t>
      </w:r>
      <w:proofErr w:type="spellEnd"/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4B4217D" w14:textId="77777777" w:rsidR="00544A40" w:rsidRPr="00EB44A5" w:rsidRDefault="00544A40" w:rsidP="0054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44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2D758211" w14:textId="6D89E12C" w:rsidR="00544A40" w:rsidRPr="00544A40" w:rsidRDefault="00544A40" w:rsidP="0054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proofErr w:type="spellStart"/>
      <w:r w:rsidRPr="00544A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Секретар</w:t>
      </w:r>
      <w:proofErr w:type="spellEnd"/>
      <w:r w:rsidRPr="00544A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                                                     </w:t>
      </w:r>
      <w:proofErr w:type="spellStart"/>
      <w:r w:rsidRPr="00544A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Ірина</w:t>
      </w:r>
      <w:proofErr w:type="spellEnd"/>
      <w:r w:rsidRPr="00544A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РЕПАЛО</w:t>
      </w:r>
    </w:p>
    <w:p w14:paraId="100B8EDC" w14:textId="77777777" w:rsidR="00544A40" w:rsidRPr="00EB44A5" w:rsidRDefault="00544A40" w:rsidP="00544A40">
      <w:pPr>
        <w:rPr>
          <w:sz w:val="28"/>
          <w:szCs w:val="28"/>
        </w:rPr>
      </w:pPr>
    </w:p>
    <w:p w14:paraId="6FD7C99B" w14:textId="77777777" w:rsidR="00544A40" w:rsidRDefault="00544A40" w:rsidP="00250D8D">
      <w:pPr>
        <w:pStyle w:val="a3"/>
        <w:ind w:left="8496" w:firstLine="708"/>
      </w:pPr>
    </w:p>
    <w:sectPr w:rsidR="00544A40" w:rsidSect="0023144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67EEF"/>
    <w:multiLevelType w:val="multilevel"/>
    <w:tmpl w:val="C776B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21372"/>
    <w:multiLevelType w:val="multilevel"/>
    <w:tmpl w:val="678CE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2E57E3E"/>
    <w:multiLevelType w:val="multilevel"/>
    <w:tmpl w:val="DD2A2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C1981"/>
    <w:rsid w:val="000C1B8D"/>
    <w:rsid w:val="000E513C"/>
    <w:rsid w:val="00110CFE"/>
    <w:rsid w:val="00204945"/>
    <w:rsid w:val="0023144D"/>
    <w:rsid w:val="00250D8D"/>
    <w:rsid w:val="00281CB9"/>
    <w:rsid w:val="002F3066"/>
    <w:rsid w:val="0032196D"/>
    <w:rsid w:val="00337D57"/>
    <w:rsid w:val="00374608"/>
    <w:rsid w:val="0037713E"/>
    <w:rsid w:val="0037779B"/>
    <w:rsid w:val="00384B3E"/>
    <w:rsid w:val="00391BCB"/>
    <w:rsid w:val="003942AC"/>
    <w:rsid w:val="00411248"/>
    <w:rsid w:val="004228A9"/>
    <w:rsid w:val="00454963"/>
    <w:rsid w:val="00456420"/>
    <w:rsid w:val="00490775"/>
    <w:rsid w:val="004D313D"/>
    <w:rsid w:val="004D74A8"/>
    <w:rsid w:val="00537948"/>
    <w:rsid w:val="00544A40"/>
    <w:rsid w:val="005737C7"/>
    <w:rsid w:val="00724C27"/>
    <w:rsid w:val="00776ED3"/>
    <w:rsid w:val="0079417B"/>
    <w:rsid w:val="007A03A9"/>
    <w:rsid w:val="00844AFA"/>
    <w:rsid w:val="008B6ADC"/>
    <w:rsid w:val="00937AA8"/>
    <w:rsid w:val="00975E48"/>
    <w:rsid w:val="00994314"/>
    <w:rsid w:val="009C06E9"/>
    <w:rsid w:val="00A07365"/>
    <w:rsid w:val="00A311CE"/>
    <w:rsid w:val="00A9309F"/>
    <w:rsid w:val="00A94262"/>
    <w:rsid w:val="00AA6FE5"/>
    <w:rsid w:val="00AC4A9B"/>
    <w:rsid w:val="00B3521A"/>
    <w:rsid w:val="00B35738"/>
    <w:rsid w:val="00B752FD"/>
    <w:rsid w:val="00C90531"/>
    <w:rsid w:val="00CC4AC3"/>
    <w:rsid w:val="00CE03F9"/>
    <w:rsid w:val="00D36D43"/>
    <w:rsid w:val="00D53083"/>
    <w:rsid w:val="00D6100E"/>
    <w:rsid w:val="00DB265C"/>
    <w:rsid w:val="00E037A6"/>
    <w:rsid w:val="00E065D8"/>
    <w:rsid w:val="00E50FFC"/>
    <w:rsid w:val="00E82301"/>
    <w:rsid w:val="00EC1B7A"/>
    <w:rsid w:val="00F348A7"/>
    <w:rsid w:val="00F46987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paragraph" w:styleId="1">
    <w:name w:val="heading 1"/>
    <w:basedOn w:val="a"/>
    <w:next w:val="a"/>
    <w:link w:val="10"/>
    <w:qFormat/>
    <w:rsid w:val="00544A4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4A4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9">
    <w:name w:val="Table Grid"/>
    <w:basedOn w:val="a1"/>
    <w:uiPriority w:val="59"/>
    <w:rsid w:val="00544A4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228-2002-%D0%BF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2800-AC31-49A4-97C9-3D7177E4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4473</Words>
  <Characters>25500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5</cp:revision>
  <cp:lastPrinted>2024-11-20T10:57:00Z</cp:lastPrinted>
  <dcterms:created xsi:type="dcterms:W3CDTF">2024-11-18T10:12:00Z</dcterms:created>
  <dcterms:modified xsi:type="dcterms:W3CDTF">2024-11-20T11:01:00Z</dcterms:modified>
</cp:coreProperties>
</file>