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DD010" w14:textId="5E176ECF" w:rsidR="006B2774" w:rsidRPr="003447B8" w:rsidRDefault="006B2774" w:rsidP="006B2774">
      <w:pPr>
        <w:jc w:val="right"/>
        <w:rPr>
          <w:rFonts w:ascii="Arial" w:hAnsi="Arial"/>
        </w:rPr>
      </w:pPr>
      <w:r>
        <w:rPr>
          <w:noProof/>
        </w:rPr>
        <w:drawing>
          <wp:anchor distT="0" distB="0" distL="114300" distR="114300" simplePos="0" relativeHeight="251658240" behindDoc="0" locked="0" layoutInCell="1" allowOverlap="1" wp14:anchorId="452F41D8" wp14:editId="0F417AF9">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6423D26C" w14:textId="77777777" w:rsidR="006B2774" w:rsidRDefault="006B2774" w:rsidP="006B2774">
      <w:pPr>
        <w:pStyle w:val="Heading11"/>
      </w:pPr>
      <w:r>
        <w:t xml:space="preserve">КОЗЯТИНСЬКА МІСЬКА РАДА ВІННИЦЬКОЇ ОБЛАСТІ </w:t>
      </w:r>
    </w:p>
    <w:p w14:paraId="4D4C668E" w14:textId="77777777" w:rsidR="006B2774" w:rsidRDefault="006B2774" w:rsidP="006B2774">
      <w:pPr>
        <w:pStyle w:val="a7"/>
        <w:spacing w:before="10"/>
        <w:rPr>
          <w:b/>
          <w:sz w:val="27"/>
        </w:rPr>
      </w:pPr>
    </w:p>
    <w:p w14:paraId="07072FF4" w14:textId="77777777" w:rsidR="006B2774" w:rsidRPr="006B2774" w:rsidRDefault="006B2774" w:rsidP="006B2774">
      <w:pPr>
        <w:ind w:left="391" w:right="613"/>
        <w:jc w:val="center"/>
        <w:rPr>
          <w:rFonts w:ascii="Times New Roman" w:hAnsi="Times New Roman" w:cs="Times New Roman"/>
          <w:b/>
          <w:sz w:val="28"/>
        </w:rPr>
      </w:pPr>
      <w:r w:rsidRPr="006B2774">
        <w:rPr>
          <w:rFonts w:ascii="Times New Roman" w:hAnsi="Times New Roman" w:cs="Times New Roman"/>
          <w:b/>
          <w:sz w:val="28"/>
        </w:rPr>
        <w:t xml:space="preserve">Р І Ш Е Н </w:t>
      </w:r>
      <w:proofErr w:type="spellStart"/>
      <w:r w:rsidRPr="006B2774">
        <w:rPr>
          <w:rFonts w:ascii="Times New Roman" w:hAnsi="Times New Roman" w:cs="Times New Roman"/>
          <w:b/>
          <w:sz w:val="28"/>
        </w:rPr>
        <w:t>Н</w:t>
      </w:r>
      <w:proofErr w:type="spellEnd"/>
      <w:r w:rsidRPr="006B2774">
        <w:rPr>
          <w:rFonts w:ascii="Times New Roman" w:hAnsi="Times New Roman" w:cs="Times New Roman"/>
          <w:b/>
          <w:sz w:val="28"/>
        </w:rPr>
        <w:t xml:space="preserve"> Я</w:t>
      </w:r>
    </w:p>
    <w:p w14:paraId="4A429287" w14:textId="1253E8E3" w:rsidR="00E42C8D" w:rsidRPr="006B2774" w:rsidRDefault="006B2774" w:rsidP="006B2774">
      <w:pPr>
        <w:suppressAutoHyphens/>
        <w:spacing w:after="0" w:line="240" w:lineRule="auto"/>
        <w:jc w:val="both"/>
        <w:rPr>
          <w:rFonts w:ascii="Times New Roman" w:hAnsi="Times New Roman" w:cs="Times New Roman"/>
          <w:bCs/>
          <w:sz w:val="28"/>
          <w:szCs w:val="28"/>
          <w:lang w:val="uk-UA"/>
        </w:rPr>
      </w:pPr>
      <w:r w:rsidRPr="006B2774">
        <w:rPr>
          <w:rFonts w:ascii="Times New Roman" w:hAnsi="Times New Roman" w:cs="Times New Roman"/>
          <w:sz w:val="28"/>
          <w:u w:val="single"/>
        </w:rPr>
        <w:t xml:space="preserve">24.12.2021 р. </w:t>
      </w:r>
      <w:r w:rsidRPr="006B2774">
        <w:rPr>
          <w:rFonts w:ascii="Times New Roman" w:hAnsi="Times New Roman" w:cs="Times New Roman"/>
          <w:spacing w:val="-1"/>
          <w:sz w:val="28"/>
        </w:rPr>
        <w:t xml:space="preserve"> </w:t>
      </w:r>
      <w:proofErr w:type="gramStart"/>
      <w:r w:rsidRPr="006B2774">
        <w:rPr>
          <w:rFonts w:ascii="Times New Roman" w:hAnsi="Times New Roman" w:cs="Times New Roman"/>
          <w:sz w:val="28"/>
        </w:rPr>
        <w:t>№</w:t>
      </w:r>
      <w:r w:rsidRPr="006B2774">
        <w:rPr>
          <w:rFonts w:ascii="Times New Roman" w:hAnsi="Times New Roman" w:cs="Times New Roman"/>
          <w:sz w:val="28"/>
          <w:u w:val="single"/>
        </w:rPr>
        <w:t xml:space="preserve">  </w:t>
      </w:r>
      <w:r>
        <w:rPr>
          <w:rFonts w:ascii="Times New Roman" w:hAnsi="Times New Roman" w:cs="Times New Roman"/>
          <w:sz w:val="28"/>
          <w:u w:val="single"/>
          <w:lang w:val="uk-UA"/>
        </w:rPr>
        <w:t>710</w:t>
      </w:r>
      <w:proofErr w:type="gramEnd"/>
      <w:r w:rsidRPr="006B2774">
        <w:rPr>
          <w:rFonts w:ascii="Times New Roman" w:hAnsi="Times New Roman" w:cs="Times New Roman"/>
          <w:sz w:val="28"/>
          <w:u w:val="single"/>
        </w:rPr>
        <w:t>-</w:t>
      </w:r>
      <w:r w:rsidRPr="006B2774">
        <w:rPr>
          <w:rFonts w:ascii="Times New Roman" w:hAnsi="Times New Roman" w:cs="Times New Roman"/>
          <w:sz w:val="28"/>
          <w:u w:val="single"/>
          <w:lang w:val="en-US"/>
        </w:rPr>
        <w:t>V</w:t>
      </w:r>
      <w:r w:rsidRPr="006B2774">
        <w:rPr>
          <w:rFonts w:ascii="Times New Roman" w:hAnsi="Times New Roman" w:cs="Times New Roman"/>
          <w:sz w:val="28"/>
          <w:u w:val="single"/>
        </w:rPr>
        <w:t>ІІІ</w:t>
      </w:r>
      <w:r w:rsidRPr="006B2774">
        <w:rPr>
          <w:rFonts w:ascii="Times New Roman" w:hAnsi="Times New Roman" w:cs="Times New Roman"/>
          <w:sz w:val="28"/>
        </w:rPr>
        <w:tab/>
        <w:t xml:space="preserve">                                   </w:t>
      </w:r>
      <w:r>
        <w:rPr>
          <w:rFonts w:ascii="Times New Roman" w:hAnsi="Times New Roman" w:cs="Times New Roman"/>
          <w:sz w:val="28"/>
          <w:lang w:val="uk-UA"/>
        </w:rPr>
        <w:t xml:space="preserve">         </w:t>
      </w:r>
      <w:r w:rsidRPr="006B2774">
        <w:rPr>
          <w:rFonts w:ascii="Times New Roman" w:hAnsi="Times New Roman" w:cs="Times New Roman"/>
          <w:sz w:val="28"/>
        </w:rPr>
        <w:t xml:space="preserve">   </w:t>
      </w:r>
      <w:r w:rsidRPr="006B2774">
        <w:rPr>
          <w:rFonts w:ascii="Times New Roman" w:hAnsi="Times New Roman" w:cs="Times New Roman"/>
          <w:sz w:val="28"/>
          <w:u w:val="single"/>
        </w:rPr>
        <w:t xml:space="preserve"> 20</w:t>
      </w:r>
      <w:r w:rsidRPr="006B2774">
        <w:rPr>
          <w:rFonts w:ascii="Times New Roman" w:hAnsi="Times New Roman" w:cs="Times New Roman"/>
          <w:color w:val="FF0000"/>
          <w:sz w:val="28"/>
        </w:rPr>
        <w:t xml:space="preserve"> </w:t>
      </w:r>
      <w:proofErr w:type="spellStart"/>
      <w:r w:rsidRPr="006B2774">
        <w:rPr>
          <w:rFonts w:ascii="Times New Roman" w:hAnsi="Times New Roman" w:cs="Times New Roman"/>
          <w:bCs/>
          <w:sz w:val="28"/>
          <w:szCs w:val="28"/>
        </w:rPr>
        <w:t>сесія</w:t>
      </w:r>
      <w:proofErr w:type="spellEnd"/>
      <w:r w:rsidRPr="006B2774">
        <w:rPr>
          <w:rFonts w:ascii="Times New Roman" w:hAnsi="Times New Roman" w:cs="Times New Roman"/>
          <w:bCs/>
          <w:sz w:val="28"/>
          <w:szCs w:val="28"/>
        </w:rPr>
        <w:t xml:space="preserve"> </w:t>
      </w:r>
      <w:r w:rsidRPr="006B2774">
        <w:rPr>
          <w:rFonts w:ascii="Times New Roman" w:hAnsi="Times New Roman" w:cs="Times New Roman"/>
          <w:bCs/>
          <w:sz w:val="28"/>
          <w:szCs w:val="28"/>
          <w:u w:val="single"/>
        </w:rPr>
        <w:t>8</w:t>
      </w:r>
      <w:r w:rsidRPr="006B2774">
        <w:rPr>
          <w:rFonts w:ascii="Times New Roman" w:hAnsi="Times New Roman" w:cs="Times New Roman"/>
          <w:bCs/>
          <w:sz w:val="28"/>
          <w:szCs w:val="28"/>
        </w:rPr>
        <w:t xml:space="preserve"> </w:t>
      </w:r>
      <w:proofErr w:type="spellStart"/>
      <w:r w:rsidRPr="006B2774">
        <w:rPr>
          <w:rFonts w:ascii="Times New Roman" w:hAnsi="Times New Roman" w:cs="Times New Roman"/>
          <w:bCs/>
          <w:sz w:val="28"/>
          <w:szCs w:val="28"/>
        </w:rPr>
        <w:t>скликання</w:t>
      </w:r>
      <w:proofErr w:type="spellEnd"/>
    </w:p>
    <w:p w14:paraId="3C3ACC3A" w14:textId="77777777" w:rsidR="006B2774" w:rsidRPr="00636851" w:rsidRDefault="006B2774" w:rsidP="006B2774">
      <w:pPr>
        <w:suppressAutoHyphens/>
        <w:spacing w:after="0" w:line="240" w:lineRule="auto"/>
        <w:jc w:val="both"/>
        <w:rPr>
          <w:rFonts w:ascii="Times New Roman" w:eastAsia="Times New Roman" w:hAnsi="Times New Roman" w:cs="Times New Roman"/>
          <w:sz w:val="28"/>
          <w:szCs w:val="28"/>
          <w:lang w:val="uk-UA" w:eastAsia="ar-SA"/>
        </w:rPr>
      </w:pPr>
    </w:p>
    <w:p w14:paraId="76FC2BEB" w14:textId="77777777" w:rsidR="00E42C8D" w:rsidRPr="000B7ED1" w:rsidRDefault="000B7ED1" w:rsidP="000B7ED1">
      <w:pPr>
        <w:suppressAutoHyphens/>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Про затвердження </w:t>
      </w:r>
      <w:r w:rsidR="00E42C8D">
        <w:rPr>
          <w:rFonts w:ascii="Times New Roman" w:eastAsia="Times New Roman" w:hAnsi="Times New Roman" w:cs="Times New Roman"/>
          <w:sz w:val="28"/>
          <w:szCs w:val="28"/>
          <w:lang w:val="uk-UA" w:eastAsia="ar-SA"/>
        </w:rPr>
        <w:t xml:space="preserve"> про</w:t>
      </w:r>
      <w:r w:rsidR="00054BF7">
        <w:rPr>
          <w:rFonts w:ascii="Times New Roman" w:eastAsia="Times New Roman" w:hAnsi="Times New Roman" w:cs="Times New Roman"/>
          <w:sz w:val="28"/>
          <w:szCs w:val="28"/>
          <w:lang w:val="uk-UA" w:eastAsia="ar-SA"/>
        </w:rPr>
        <w:t>грами «Здоров’я жителів Козятинської міської територіальної громади</w:t>
      </w:r>
      <w:r w:rsidR="00506999">
        <w:rPr>
          <w:rFonts w:ascii="Times New Roman" w:eastAsia="Times New Roman" w:hAnsi="Times New Roman" w:cs="Times New Roman"/>
          <w:sz w:val="28"/>
          <w:szCs w:val="28"/>
          <w:lang w:val="uk-UA" w:eastAsia="ar-SA"/>
        </w:rPr>
        <w:t xml:space="preserve"> </w:t>
      </w:r>
      <w:r w:rsidRPr="000B7ED1">
        <w:rPr>
          <w:rFonts w:ascii="Times New Roman" w:eastAsia="Times New Roman" w:hAnsi="Times New Roman" w:cs="Times New Roman"/>
          <w:sz w:val="28"/>
          <w:szCs w:val="28"/>
          <w:lang w:eastAsia="ar-SA"/>
        </w:rPr>
        <w:t xml:space="preserve"> </w:t>
      </w:r>
      <w:r w:rsidR="00506999">
        <w:rPr>
          <w:rFonts w:ascii="Times New Roman" w:eastAsia="Times New Roman" w:hAnsi="Times New Roman" w:cs="Times New Roman"/>
          <w:sz w:val="28"/>
          <w:szCs w:val="28"/>
          <w:lang w:val="uk-UA" w:eastAsia="ar-SA"/>
        </w:rPr>
        <w:t>на 2022-2024 роки»</w:t>
      </w:r>
    </w:p>
    <w:p w14:paraId="432DBF45" w14:textId="77777777" w:rsidR="00E42C8D" w:rsidRPr="00636851" w:rsidRDefault="00E42C8D" w:rsidP="00E42C8D">
      <w:pPr>
        <w:suppressAutoHyphens/>
        <w:spacing w:after="0" w:line="240" w:lineRule="auto"/>
        <w:rPr>
          <w:rFonts w:ascii="Times New Roman" w:eastAsia="Times New Roman" w:hAnsi="Times New Roman" w:cs="Times New Roman"/>
          <w:sz w:val="28"/>
          <w:szCs w:val="28"/>
          <w:lang w:val="uk-UA" w:eastAsia="ar-SA"/>
        </w:rPr>
      </w:pPr>
    </w:p>
    <w:p w14:paraId="4D0F9F4B" w14:textId="77777777"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 xml:space="preserve">    Відповідно до п. 22 ч.1 ст. 26 Закону України «Про місцеве самоврядування в Україні» ,  </w:t>
      </w:r>
      <w:r w:rsidR="00054BF7">
        <w:rPr>
          <w:rFonts w:ascii="Times New Roman" w:eastAsia="Times New Roman" w:hAnsi="Times New Roman" w:cs="Times New Roman"/>
          <w:sz w:val="28"/>
          <w:szCs w:val="28"/>
          <w:lang w:val="uk-UA" w:eastAsia="ar-SA"/>
        </w:rPr>
        <w:t>п.5. ст. 3 Закону України «Про державні фінансові гарантії медичного обслуговування населення</w:t>
      </w:r>
      <w:r w:rsidRPr="00636851">
        <w:rPr>
          <w:rFonts w:ascii="Times New Roman" w:eastAsia="Times New Roman" w:hAnsi="Times New Roman" w:cs="Times New Roman"/>
          <w:sz w:val="28"/>
          <w:szCs w:val="28"/>
          <w:lang w:val="uk-UA" w:eastAsia="ar-SA"/>
        </w:rPr>
        <w:t xml:space="preserve">, з метою </w:t>
      </w:r>
      <w:r>
        <w:rPr>
          <w:rFonts w:ascii="Times New Roman" w:eastAsia="Times New Roman" w:hAnsi="Times New Roman" w:cs="Times New Roman"/>
          <w:sz w:val="28"/>
          <w:szCs w:val="28"/>
          <w:lang w:val="uk-UA" w:eastAsia="ar-SA"/>
        </w:rPr>
        <w:t>забезпечення</w:t>
      </w:r>
      <w:r w:rsidR="00872F35">
        <w:rPr>
          <w:rFonts w:ascii="Times New Roman" w:eastAsia="Times New Roman" w:hAnsi="Times New Roman" w:cs="Times New Roman"/>
          <w:sz w:val="28"/>
          <w:szCs w:val="28"/>
          <w:lang w:val="uk-UA" w:eastAsia="ar-SA"/>
        </w:rPr>
        <w:t xml:space="preserve"> запобігання захворюваності</w:t>
      </w:r>
      <w:r w:rsidR="00054BF7">
        <w:rPr>
          <w:rFonts w:ascii="Times New Roman" w:eastAsia="Times New Roman" w:hAnsi="Times New Roman" w:cs="Times New Roman"/>
          <w:sz w:val="28"/>
          <w:szCs w:val="28"/>
          <w:lang w:val="uk-UA" w:eastAsia="ar-SA"/>
        </w:rPr>
        <w:t>, вчасно</w:t>
      </w:r>
      <w:r w:rsidR="00872F35">
        <w:rPr>
          <w:rFonts w:ascii="Times New Roman" w:eastAsia="Times New Roman" w:hAnsi="Times New Roman" w:cs="Times New Roman"/>
          <w:sz w:val="28"/>
          <w:szCs w:val="28"/>
          <w:lang w:val="uk-UA" w:eastAsia="ar-SA"/>
        </w:rPr>
        <w:t>ї діагностики, ефективного лікування</w:t>
      </w:r>
      <w:r>
        <w:rPr>
          <w:rFonts w:ascii="Times New Roman" w:eastAsia="Times New Roman" w:hAnsi="Times New Roman" w:cs="Times New Roman"/>
          <w:sz w:val="28"/>
          <w:szCs w:val="28"/>
          <w:lang w:val="uk-UA" w:eastAsia="ar-SA"/>
        </w:rPr>
        <w:t xml:space="preserve">, створення умов для подовження тривалості життя та підвищення його якості особам, що хворіють на важкі та рідкісні захворювання, </w:t>
      </w:r>
      <w:r w:rsidRPr="00636851">
        <w:rPr>
          <w:rFonts w:ascii="Times New Roman" w:eastAsia="Times New Roman" w:hAnsi="Times New Roman" w:cs="Times New Roman"/>
          <w:sz w:val="28"/>
          <w:szCs w:val="28"/>
          <w:lang w:val="uk-UA" w:eastAsia="ar-SA"/>
        </w:rPr>
        <w:t>міська рада</w:t>
      </w:r>
    </w:p>
    <w:p w14:paraId="6B5EE94B" w14:textId="77777777"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 xml:space="preserve">                                            </w:t>
      </w:r>
    </w:p>
    <w:p w14:paraId="3328D569" w14:textId="77777777" w:rsidR="00E42C8D" w:rsidRPr="00636851" w:rsidRDefault="00E42C8D" w:rsidP="00E42C8D">
      <w:pPr>
        <w:suppressAutoHyphens/>
        <w:spacing w:after="0" w:line="240" w:lineRule="auto"/>
        <w:jc w:val="center"/>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В И Р І Ш  И Л А:</w:t>
      </w:r>
    </w:p>
    <w:p w14:paraId="408FFE07" w14:textId="77777777"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p>
    <w:p w14:paraId="6F11270F" w14:textId="77777777" w:rsidR="00E42C8D" w:rsidRPr="007E4923"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Затверди</w:t>
      </w:r>
      <w:r w:rsidR="000B7ED1">
        <w:rPr>
          <w:rFonts w:ascii="Times New Roman" w:eastAsia="Times New Roman" w:hAnsi="Times New Roman" w:cs="Times New Roman"/>
          <w:sz w:val="28"/>
          <w:szCs w:val="28"/>
          <w:lang w:val="uk-UA" w:eastAsia="ar-SA"/>
        </w:rPr>
        <w:t xml:space="preserve">ти </w:t>
      </w:r>
      <w:r w:rsidR="00872F35">
        <w:rPr>
          <w:rFonts w:ascii="Times New Roman" w:eastAsia="Times New Roman" w:hAnsi="Times New Roman" w:cs="Times New Roman"/>
          <w:sz w:val="28"/>
          <w:szCs w:val="28"/>
          <w:lang w:val="uk-UA" w:eastAsia="ar-SA"/>
        </w:rPr>
        <w:t xml:space="preserve">  програму  «Здоров'я жителів</w:t>
      </w:r>
      <w:r>
        <w:rPr>
          <w:rFonts w:ascii="Times New Roman" w:eastAsia="Times New Roman" w:hAnsi="Times New Roman" w:cs="Times New Roman"/>
          <w:sz w:val="28"/>
          <w:szCs w:val="28"/>
          <w:lang w:val="uk-UA" w:eastAsia="ar-SA"/>
        </w:rPr>
        <w:t xml:space="preserve"> </w:t>
      </w:r>
      <w:r w:rsidR="000E10F6">
        <w:rPr>
          <w:rFonts w:ascii="Times New Roman" w:eastAsia="Times New Roman" w:hAnsi="Times New Roman" w:cs="Times New Roman"/>
          <w:sz w:val="28"/>
          <w:szCs w:val="28"/>
          <w:lang w:val="uk-UA" w:eastAsia="ar-SA"/>
        </w:rPr>
        <w:t xml:space="preserve"> Козятинської </w:t>
      </w:r>
      <w:r w:rsidR="00872F35">
        <w:rPr>
          <w:rFonts w:ascii="Times New Roman" w:eastAsia="Times New Roman" w:hAnsi="Times New Roman" w:cs="Times New Roman"/>
          <w:sz w:val="28"/>
          <w:szCs w:val="28"/>
          <w:lang w:val="uk-UA" w:eastAsia="ar-SA"/>
        </w:rPr>
        <w:t xml:space="preserve">міської </w:t>
      </w:r>
      <w:r w:rsidR="000E10F6">
        <w:rPr>
          <w:rFonts w:ascii="Times New Roman" w:eastAsia="Times New Roman" w:hAnsi="Times New Roman" w:cs="Times New Roman"/>
          <w:sz w:val="28"/>
          <w:szCs w:val="28"/>
          <w:lang w:val="uk-UA" w:eastAsia="ar-SA"/>
        </w:rPr>
        <w:t>територіальної громади</w:t>
      </w:r>
      <w:r>
        <w:rPr>
          <w:rFonts w:ascii="Times New Roman" w:eastAsia="Times New Roman" w:hAnsi="Times New Roman" w:cs="Times New Roman"/>
          <w:sz w:val="28"/>
          <w:szCs w:val="28"/>
          <w:lang w:val="uk-UA" w:eastAsia="ar-SA"/>
        </w:rPr>
        <w:t>»</w:t>
      </w:r>
      <w:r w:rsidR="00872F35">
        <w:rPr>
          <w:rFonts w:ascii="Times New Roman" w:eastAsia="Times New Roman" w:hAnsi="Times New Roman" w:cs="Times New Roman"/>
          <w:sz w:val="28"/>
          <w:szCs w:val="28"/>
          <w:lang w:val="uk-UA" w:eastAsia="ar-SA"/>
        </w:rPr>
        <w:t xml:space="preserve"> на 2022-2024 ро</w:t>
      </w:r>
      <w:r w:rsidRPr="007E4923">
        <w:rPr>
          <w:rFonts w:ascii="Times New Roman" w:eastAsia="Times New Roman" w:hAnsi="Times New Roman" w:cs="Times New Roman"/>
          <w:sz w:val="28"/>
          <w:szCs w:val="28"/>
          <w:lang w:val="uk-UA" w:eastAsia="ar-SA"/>
        </w:rPr>
        <w:t>к</w:t>
      </w:r>
      <w:r w:rsidR="00872F35">
        <w:rPr>
          <w:rFonts w:ascii="Times New Roman" w:eastAsia="Times New Roman" w:hAnsi="Times New Roman" w:cs="Times New Roman"/>
          <w:sz w:val="28"/>
          <w:szCs w:val="28"/>
          <w:lang w:val="uk-UA" w:eastAsia="ar-SA"/>
        </w:rPr>
        <w:t>и</w:t>
      </w:r>
      <w:r w:rsidRPr="007E4923">
        <w:rPr>
          <w:rFonts w:ascii="Times New Roman" w:eastAsia="Times New Roman" w:hAnsi="Times New Roman" w:cs="Times New Roman"/>
          <w:sz w:val="28"/>
          <w:szCs w:val="28"/>
          <w:lang w:val="uk-UA" w:eastAsia="ar-SA"/>
        </w:rPr>
        <w:t xml:space="preserve"> (додаток №1).</w:t>
      </w:r>
    </w:p>
    <w:p w14:paraId="00146676" w14:textId="77777777" w:rsidR="00E42C8D" w:rsidRPr="00507E89" w:rsidRDefault="00E42C8D" w:rsidP="00507E89">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 xml:space="preserve">Встановити , що витрати на реалізацію даної </w:t>
      </w:r>
      <w:r w:rsidR="000B7ED1">
        <w:rPr>
          <w:rFonts w:ascii="Times New Roman" w:eastAsia="Times New Roman" w:hAnsi="Times New Roman" w:cs="Times New Roman"/>
          <w:sz w:val="28"/>
          <w:szCs w:val="28"/>
          <w:lang w:val="uk-UA" w:eastAsia="ar-SA"/>
        </w:rPr>
        <w:t xml:space="preserve">програми здійснюються з </w:t>
      </w:r>
      <w:r w:rsidRPr="007E4923">
        <w:rPr>
          <w:rFonts w:ascii="Times New Roman" w:eastAsia="Times New Roman" w:hAnsi="Times New Roman" w:cs="Times New Roman"/>
          <w:sz w:val="28"/>
          <w:szCs w:val="28"/>
          <w:lang w:val="uk-UA" w:eastAsia="ar-SA"/>
        </w:rPr>
        <w:t xml:space="preserve"> бюджету </w:t>
      </w:r>
      <w:r w:rsidR="000B7ED1">
        <w:rPr>
          <w:rFonts w:ascii="Times New Roman" w:eastAsia="Times New Roman" w:hAnsi="Times New Roman" w:cs="Times New Roman"/>
          <w:sz w:val="28"/>
          <w:szCs w:val="28"/>
          <w:lang w:val="uk-UA" w:eastAsia="ar-SA"/>
        </w:rPr>
        <w:t xml:space="preserve">громади </w:t>
      </w:r>
      <w:r w:rsidRPr="007E4923">
        <w:rPr>
          <w:rFonts w:ascii="Times New Roman" w:eastAsia="Times New Roman" w:hAnsi="Times New Roman" w:cs="Times New Roman"/>
          <w:sz w:val="28"/>
          <w:szCs w:val="28"/>
          <w:lang w:val="uk-UA" w:eastAsia="ar-SA"/>
        </w:rPr>
        <w:t xml:space="preserve">в  межах бюджетних призначень та становлять </w:t>
      </w:r>
      <w:r>
        <w:rPr>
          <w:rFonts w:ascii="Times New Roman" w:eastAsia="Times New Roman" w:hAnsi="Times New Roman" w:cs="Times New Roman"/>
          <w:sz w:val="28"/>
          <w:szCs w:val="28"/>
          <w:lang w:val="uk-UA" w:eastAsia="ar-SA"/>
        </w:rPr>
        <w:t xml:space="preserve"> </w:t>
      </w:r>
      <w:r w:rsidR="00507E89">
        <w:rPr>
          <w:rFonts w:ascii="Times New Roman" w:hAnsi="Times New Roman" w:cs="Times New Roman"/>
          <w:sz w:val="28"/>
          <w:szCs w:val="28"/>
          <w:lang w:val="uk-UA"/>
        </w:rPr>
        <w:t>7 343,6</w:t>
      </w:r>
      <w:r w:rsidRPr="00507E89">
        <w:rPr>
          <w:rFonts w:ascii="Times New Roman" w:hAnsi="Times New Roman" w:cs="Times New Roman"/>
          <w:sz w:val="28"/>
          <w:szCs w:val="28"/>
          <w:lang w:val="uk-UA"/>
        </w:rPr>
        <w:t xml:space="preserve"> тис. грн.</w:t>
      </w:r>
      <w:r w:rsidRPr="00507E89">
        <w:rPr>
          <w:rFonts w:ascii="Times New Roman" w:eastAsia="Times New Roman" w:hAnsi="Times New Roman" w:cs="Times New Roman"/>
          <w:sz w:val="28"/>
          <w:szCs w:val="28"/>
          <w:lang w:val="uk-UA" w:eastAsia="ar-SA"/>
        </w:rPr>
        <w:t>, а також за рахунок понадпланових надходжень.</w:t>
      </w:r>
    </w:p>
    <w:p w14:paraId="29AB61A9" w14:textId="77777777" w:rsidR="00E42C8D" w:rsidRPr="007E4923"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Визначити головним розпорядником коштів по виконанню даної програми управління соціальної політики.</w:t>
      </w:r>
    </w:p>
    <w:p w14:paraId="2ECE4AFE" w14:textId="77777777" w:rsidR="00E42C8D" w:rsidRDefault="000B01A0"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Про </w:t>
      </w:r>
      <w:r w:rsidR="00E42C8D" w:rsidRPr="007E4923">
        <w:rPr>
          <w:rFonts w:ascii="Times New Roman" w:eastAsia="Times New Roman" w:hAnsi="Times New Roman" w:cs="Times New Roman"/>
          <w:sz w:val="28"/>
          <w:szCs w:val="28"/>
          <w:lang w:val="uk-UA" w:eastAsia="ar-SA"/>
        </w:rPr>
        <w:t>виконання програми  заслухати управління соціальн</w:t>
      </w:r>
      <w:r w:rsidR="00872F35">
        <w:rPr>
          <w:rFonts w:ascii="Times New Roman" w:eastAsia="Times New Roman" w:hAnsi="Times New Roman" w:cs="Times New Roman"/>
          <w:sz w:val="28"/>
          <w:szCs w:val="28"/>
          <w:lang w:val="uk-UA" w:eastAsia="ar-SA"/>
        </w:rPr>
        <w:t xml:space="preserve">ої політики  в   I кварталі </w:t>
      </w:r>
      <w:r>
        <w:rPr>
          <w:rFonts w:ascii="Times New Roman" w:eastAsia="Times New Roman" w:hAnsi="Times New Roman" w:cs="Times New Roman"/>
          <w:sz w:val="28"/>
          <w:szCs w:val="28"/>
          <w:lang w:val="uk-UA" w:eastAsia="ar-SA"/>
        </w:rPr>
        <w:t xml:space="preserve"> </w:t>
      </w:r>
      <w:r w:rsidR="00E42C8D" w:rsidRPr="007E4923">
        <w:rPr>
          <w:rFonts w:ascii="Times New Roman" w:eastAsia="Times New Roman" w:hAnsi="Times New Roman" w:cs="Times New Roman"/>
          <w:sz w:val="28"/>
          <w:szCs w:val="28"/>
          <w:lang w:val="uk-UA" w:eastAsia="ar-SA"/>
        </w:rPr>
        <w:t>року</w:t>
      </w:r>
      <w:r w:rsidR="00872F35">
        <w:rPr>
          <w:rFonts w:ascii="Times New Roman" w:eastAsia="Times New Roman" w:hAnsi="Times New Roman" w:cs="Times New Roman"/>
          <w:sz w:val="28"/>
          <w:szCs w:val="28"/>
          <w:lang w:val="uk-UA" w:eastAsia="ar-SA"/>
        </w:rPr>
        <w:t xml:space="preserve"> наступного за звітним</w:t>
      </w:r>
      <w:r w:rsidR="00E42C8D" w:rsidRPr="007E4923">
        <w:rPr>
          <w:rFonts w:ascii="Times New Roman" w:eastAsia="Times New Roman" w:hAnsi="Times New Roman" w:cs="Times New Roman"/>
          <w:sz w:val="28"/>
          <w:szCs w:val="28"/>
          <w:lang w:val="uk-UA" w:eastAsia="ar-SA"/>
        </w:rPr>
        <w:t>.</w:t>
      </w:r>
    </w:p>
    <w:p w14:paraId="3B1FB509" w14:textId="5DA7D230" w:rsidR="00E42C8D"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w:t>
      </w:r>
      <w:r w:rsidR="00E2227F">
        <w:rPr>
          <w:rFonts w:ascii="Times New Roman" w:eastAsia="Times New Roman" w:hAnsi="Times New Roman" w:cs="Times New Roman"/>
          <w:sz w:val="28"/>
          <w:szCs w:val="28"/>
          <w:lang w:val="uk-UA" w:eastAsia="ar-SA"/>
        </w:rPr>
        <w:t>номічного розвитку (Поліщук О</w:t>
      </w:r>
      <w:r w:rsidRPr="007E4923">
        <w:rPr>
          <w:rFonts w:ascii="Times New Roman" w:eastAsia="Times New Roman" w:hAnsi="Times New Roman" w:cs="Times New Roman"/>
          <w:sz w:val="28"/>
          <w:szCs w:val="28"/>
          <w:lang w:val="uk-UA" w:eastAsia="ar-SA"/>
        </w:rPr>
        <w:t>.) та законності, правопорядку, регламенту, депутатської діяльності, етики,</w:t>
      </w:r>
      <w:r w:rsidR="000E10F6">
        <w:rPr>
          <w:rFonts w:ascii="Times New Roman" w:eastAsia="Times New Roman" w:hAnsi="Times New Roman" w:cs="Times New Roman"/>
          <w:sz w:val="28"/>
          <w:szCs w:val="28"/>
          <w:lang w:val="uk-UA" w:eastAsia="ar-SA"/>
        </w:rPr>
        <w:t xml:space="preserve"> </w:t>
      </w:r>
      <w:r w:rsidRPr="007E4923">
        <w:rPr>
          <w:rFonts w:ascii="Times New Roman" w:eastAsia="Times New Roman" w:hAnsi="Times New Roman" w:cs="Times New Roman"/>
          <w:sz w:val="28"/>
          <w:szCs w:val="28"/>
          <w:lang w:val="uk-UA" w:eastAsia="ar-SA"/>
        </w:rPr>
        <w:t xml:space="preserve">топоніміки, контролю за </w:t>
      </w:r>
      <w:proofErr w:type="spellStart"/>
      <w:r w:rsidRPr="007E4923">
        <w:rPr>
          <w:rFonts w:ascii="Times New Roman" w:eastAsia="Times New Roman" w:hAnsi="Times New Roman" w:cs="Times New Roman"/>
          <w:sz w:val="28"/>
          <w:szCs w:val="28"/>
          <w:lang w:val="uk-UA" w:eastAsia="ar-SA"/>
        </w:rPr>
        <w:t>діяльністтю</w:t>
      </w:r>
      <w:proofErr w:type="spellEnd"/>
      <w:r w:rsidRPr="007E4923">
        <w:rPr>
          <w:rFonts w:ascii="Times New Roman" w:eastAsia="Times New Roman" w:hAnsi="Times New Roman" w:cs="Times New Roman"/>
          <w:sz w:val="28"/>
          <w:szCs w:val="28"/>
          <w:lang w:val="uk-UA" w:eastAsia="ar-SA"/>
        </w:rPr>
        <w:t xml:space="preserve"> виконавчих органів ради, з гуманітарних питань, соціального захисту населення, молодіжної політики, спорту та медичного обслуговування</w:t>
      </w:r>
      <w:r w:rsidR="00B366D9">
        <w:rPr>
          <w:rFonts w:ascii="Times New Roman" w:eastAsia="Times New Roman" w:hAnsi="Times New Roman" w:cs="Times New Roman"/>
          <w:sz w:val="28"/>
          <w:szCs w:val="28"/>
          <w:lang w:val="uk-UA" w:eastAsia="ar-SA"/>
        </w:rPr>
        <w:t>, повноважень з питань реалізації регуляторної політики</w:t>
      </w:r>
      <w:r w:rsidR="00E2227F">
        <w:rPr>
          <w:rFonts w:ascii="Times New Roman" w:eastAsia="Times New Roman" w:hAnsi="Times New Roman" w:cs="Times New Roman"/>
          <w:sz w:val="28"/>
          <w:szCs w:val="28"/>
          <w:lang w:val="uk-UA" w:eastAsia="ar-SA"/>
        </w:rPr>
        <w:t xml:space="preserve"> (</w:t>
      </w:r>
      <w:proofErr w:type="spellStart"/>
      <w:r w:rsidR="00E2227F">
        <w:rPr>
          <w:rFonts w:ascii="Times New Roman" w:eastAsia="Times New Roman" w:hAnsi="Times New Roman" w:cs="Times New Roman"/>
          <w:sz w:val="28"/>
          <w:szCs w:val="28"/>
          <w:lang w:val="uk-UA" w:eastAsia="ar-SA"/>
        </w:rPr>
        <w:t>Шумський</w:t>
      </w:r>
      <w:proofErr w:type="spellEnd"/>
      <w:r w:rsidR="00E2227F">
        <w:rPr>
          <w:rFonts w:ascii="Times New Roman" w:eastAsia="Times New Roman" w:hAnsi="Times New Roman" w:cs="Times New Roman"/>
          <w:sz w:val="28"/>
          <w:szCs w:val="28"/>
          <w:lang w:val="uk-UA" w:eastAsia="ar-SA"/>
        </w:rPr>
        <w:t xml:space="preserve"> О.</w:t>
      </w:r>
      <w:r w:rsidRPr="007E4923">
        <w:rPr>
          <w:rFonts w:ascii="Times New Roman" w:eastAsia="Times New Roman" w:hAnsi="Times New Roman" w:cs="Times New Roman"/>
          <w:sz w:val="28"/>
          <w:szCs w:val="28"/>
          <w:lang w:val="uk-UA" w:eastAsia="ar-SA"/>
        </w:rPr>
        <w:t>)</w:t>
      </w:r>
    </w:p>
    <w:p w14:paraId="0A37544E" w14:textId="77777777" w:rsidR="006B2774" w:rsidRPr="006B2774" w:rsidRDefault="006B2774" w:rsidP="006B2774">
      <w:pPr>
        <w:suppressAutoHyphens/>
        <w:spacing w:after="0" w:line="240" w:lineRule="auto"/>
        <w:jc w:val="both"/>
        <w:rPr>
          <w:rFonts w:ascii="Times New Roman" w:eastAsia="Times New Roman" w:hAnsi="Times New Roman" w:cs="Times New Roman"/>
          <w:sz w:val="28"/>
          <w:szCs w:val="28"/>
          <w:lang w:val="uk-UA" w:eastAsia="ar-SA"/>
        </w:rPr>
      </w:pPr>
    </w:p>
    <w:p w14:paraId="4A70EE0A" w14:textId="46DCB199" w:rsidR="001B65C1" w:rsidRDefault="001B65C1" w:rsidP="001B65C1">
      <w:pPr>
        <w:pStyle w:val="a4"/>
        <w:suppressAutoHyphens/>
        <w:spacing w:after="0" w:line="240" w:lineRule="auto"/>
        <w:jc w:val="both"/>
        <w:rPr>
          <w:rFonts w:ascii="Times New Roman" w:eastAsia="Times New Roman" w:hAnsi="Times New Roman" w:cs="Times New Roman"/>
          <w:sz w:val="28"/>
          <w:szCs w:val="28"/>
          <w:lang w:val="uk-UA" w:eastAsia="ar-SA"/>
        </w:rPr>
      </w:pPr>
    </w:p>
    <w:p w14:paraId="1B960FEE" w14:textId="77777777" w:rsidR="006B2774" w:rsidRPr="001B65C1" w:rsidRDefault="006B2774" w:rsidP="001B65C1">
      <w:pPr>
        <w:pStyle w:val="a4"/>
        <w:suppressAutoHyphens/>
        <w:spacing w:after="0" w:line="240" w:lineRule="auto"/>
        <w:jc w:val="both"/>
        <w:rPr>
          <w:rFonts w:ascii="Times New Roman" w:eastAsia="Times New Roman" w:hAnsi="Times New Roman" w:cs="Times New Roman"/>
          <w:sz w:val="28"/>
          <w:szCs w:val="28"/>
          <w:lang w:val="uk-UA" w:eastAsia="ar-SA"/>
        </w:rPr>
      </w:pPr>
    </w:p>
    <w:p w14:paraId="6968D251" w14:textId="1DB51469" w:rsidR="00E42C8D" w:rsidRPr="00636851" w:rsidRDefault="006B2774" w:rsidP="00E42C8D">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E42C8D" w:rsidRPr="00636851">
        <w:rPr>
          <w:rFonts w:ascii="Times New Roman" w:eastAsia="Times New Roman" w:hAnsi="Times New Roman" w:cs="Times New Roman"/>
          <w:sz w:val="28"/>
          <w:szCs w:val="28"/>
          <w:lang w:val="uk-UA" w:eastAsia="ar-SA"/>
        </w:rPr>
        <w:t xml:space="preserve">Міський голова                                      </w:t>
      </w:r>
      <w:r w:rsidR="00872F35">
        <w:rPr>
          <w:rFonts w:ascii="Times New Roman" w:eastAsia="Times New Roman" w:hAnsi="Times New Roman" w:cs="Times New Roman"/>
          <w:sz w:val="28"/>
          <w:szCs w:val="28"/>
          <w:lang w:val="uk-UA" w:eastAsia="ar-SA"/>
        </w:rPr>
        <w:t xml:space="preserve">                Тетяна ЄРМОЛАЄВА</w:t>
      </w:r>
    </w:p>
    <w:p w14:paraId="755961B6" w14:textId="77777777" w:rsidR="00E42C8D" w:rsidRPr="00636851" w:rsidRDefault="00E42C8D" w:rsidP="00E42C8D">
      <w:pPr>
        <w:suppressAutoHyphens/>
        <w:spacing w:after="0" w:line="240" w:lineRule="auto"/>
        <w:jc w:val="both"/>
        <w:rPr>
          <w:rFonts w:ascii="Times New Roman" w:eastAsia="Times New Roman" w:hAnsi="Times New Roman" w:cs="Times New Roman"/>
          <w:sz w:val="20"/>
          <w:szCs w:val="20"/>
          <w:lang w:val="uk-UA" w:eastAsia="ar-SA"/>
        </w:rPr>
      </w:pPr>
    </w:p>
    <w:p w14:paraId="765FBEF0" w14:textId="57A7DBCB" w:rsidR="00631A51" w:rsidRDefault="006B2774" w:rsidP="00E42C8D">
      <w:pPr>
        <w:suppressAutoHyphens/>
        <w:spacing w:after="0" w:line="240" w:lineRule="auto"/>
        <w:jc w:val="both"/>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 xml:space="preserve"> </w:t>
      </w:r>
    </w:p>
    <w:p w14:paraId="522CF5F9" w14:textId="77777777" w:rsidR="00631A51" w:rsidRDefault="00631A51" w:rsidP="00E42C8D">
      <w:pPr>
        <w:suppressAutoHyphens/>
        <w:spacing w:after="0" w:line="240" w:lineRule="auto"/>
        <w:jc w:val="both"/>
        <w:rPr>
          <w:rFonts w:ascii="Times New Roman" w:eastAsia="Times New Roman" w:hAnsi="Times New Roman" w:cs="Times New Roman"/>
          <w:sz w:val="20"/>
          <w:szCs w:val="20"/>
          <w:lang w:val="uk-UA" w:eastAsia="ar-SA"/>
        </w:rPr>
      </w:pPr>
    </w:p>
    <w:p w14:paraId="21E523CE" w14:textId="77777777" w:rsidR="00872F35" w:rsidRDefault="00872F35" w:rsidP="00E42C8D">
      <w:pPr>
        <w:suppressAutoHyphens/>
        <w:spacing w:after="0" w:line="240" w:lineRule="auto"/>
        <w:jc w:val="both"/>
        <w:rPr>
          <w:rFonts w:ascii="Times New Roman" w:eastAsia="Times New Roman" w:hAnsi="Times New Roman" w:cs="Times New Roman"/>
          <w:sz w:val="20"/>
          <w:szCs w:val="20"/>
          <w:lang w:val="uk-UA" w:eastAsia="ar-SA"/>
        </w:rPr>
      </w:pPr>
    </w:p>
    <w:p w14:paraId="6E9B6136" w14:textId="77777777" w:rsidR="00872F35" w:rsidRDefault="00872F35" w:rsidP="00E42C8D">
      <w:pPr>
        <w:suppressAutoHyphens/>
        <w:spacing w:after="0" w:line="240" w:lineRule="auto"/>
        <w:jc w:val="both"/>
        <w:rPr>
          <w:rFonts w:ascii="Times New Roman" w:eastAsia="Times New Roman" w:hAnsi="Times New Roman" w:cs="Times New Roman"/>
          <w:sz w:val="20"/>
          <w:szCs w:val="20"/>
          <w:lang w:val="uk-UA" w:eastAsia="ar-SA"/>
        </w:rPr>
      </w:pPr>
    </w:p>
    <w:p w14:paraId="59ED4A7A" w14:textId="77777777" w:rsidR="00872F35" w:rsidRPr="00535AD9" w:rsidRDefault="00872F35" w:rsidP="00E42C8D">
      <w:pPr>
        <w:suppressAutoHyphens/>
        <w:spacing w:after="0" w:line="240" w:lineRule="auto"/>
        <w:jc w:val="both"/>
        <w:rPr>
          <w:rFonts w:ascii="Times New Roman" w:eastAsia="Times New Roman" w:hAnsi="Times New Roman" w:cs="Times New Roman"/>
          <w:sz w:val="20"/>
          <w:szCs w:val="20"/>
          <w:lang w:val="uk-UA" w:eastAsia="ar-SA"/>
        </w:rPr>
      </w:pPr>
    </w:p>
    <w:p w14:paraId="73BC7E9A" w14:textId="404991FE" w:rsidR="006B2774" w:rsidRPr="006B2774" w:rsidRDefault="006B2774" w:rsidP="006B2774">
      <w:pPr>
        <w:pStyle w:val="1"/>
        <w:tabs>
          <w:tab w:val="right" w:pos="9355"/>
        </w:tabs>
        <w:ind w:left="5954" w:firstLine="0"/>
        <w:rPr>
          <w:sz w:val="24"/>
          <w:szCs w:val="24"/>
        </w:rPr>
      </w:pPr>
      <w:r>
        <w:rPr>
          <w:sz w:val="24"/>
          <w:szCs w:val="24"/>
        </w:rPr>
        <w:t xml:space="preserve">                         </w:t>
      </w:r>
      <w:r w:rsidRPr="006B2774">
        <w:rPr>
          <w:sz w:val="24"/>
          <w:szCs w:val="24"/>
        </w:rPr>
        <w:t>Додаток  1</w:t>
      </w:r>
    </w:p>
    <w:p w14:paraId="2151BD87" w14:textId="6CBD07A6" w:rsidR="006B2774" w:rsidRPr="006B2774" w:rsidRDefault="006B2774" w:rsidP="006B2774">
      <w:pPr>
        <w:jc w:val="center"/>
        <w:rPr>
          <w:rFonts w:ascii="Times New Roman" w:eastAsia="Calibri" w:hAnsi="Times New Roman" w:cs="Times New Roman"/>
          <w:lang w:val="uk-UA"/>
        </w:rPr>
      </w:pPr>
      <w:r w:rsidRPr="006B2774">
        <w:rPr>
          <w:rFonts w:ascii="Times New Roman" w:eastAsia="Calibri" w:hAnsi="Times New Roman" w:cs="Times New Roman"/>
          <w:lang w:val="uk-UA"/>
        </w:rPr>
        <w:t xml:space="preserve">                                                                        </w:t>
      </w:r>
      <w:r>
        <w:rPr>
          <w:rFonts w:ascii="Times New Roman" w:eastAsia="Calibri" w:hAnsi="Times New Roman" w:cs="Times New Roman"/>
          <w:lang w:val="uk-UA"/>
        </w:rPr>
        <w:t xml:space="preserve">                         </w:t>
      </w:r>
      <w:r w:rsidRPr="006B2774">
        <w:rPr>
          <w:rFonts w:ascii="Times New Roman" w:eastAsia="Calibri" w:hAnsi="Times New Roman" w:cs="Times New Roman"/>
          <w:lang w:val="uk-UA"/>
        </w:rPr>
        <w:t xml:space="preserve">  до рішення </w:t>
      </w:r>
      <w:r w:rsidRPr="006B2774">
        <w:rPr>
          <w:rFonts w:ascii="Times New Roman" w:eastAsia="Calibri" w:hAnsi="Times New Roman" w:cs="Times New Roman"/>
          <w:u w:val="single"/>
          <w:lang w:val="uk-UA"/>
        </w:rPr>
        <w:t>20</w:t>
      </w:r>
      <w:r w:rsidRPr="006B2774">
        <w:rPr>
          <w:rFonts w:ascii="Times New Roman" w:eastAsia="Calibri" w:hAnsi="Times New Roman" w:cs="Times New Roman"/>
          <w:lang w:val="uk-UA"/>
        </w:rPr>
        <w:t xml:space="preserve"> сесії міської ради</w:t>
      </w:r>
      <w:r w:rsidRPr="006B2774">
        <w:rPr>
          <w:rFonts w:ascii="Times New Roman" w:eastAsia="Calibri" w:hAnsi="Times New Roman" w:cs="Times New Roman"/>
          <w:u w:val="single"/>
          <w:lang w:val="uk-UA"/>
        </w:rPr>
        <w:t xml:space="preserve"> 8</w:t>
      </w:r>
      <w:r w:rsidRPr="006B2774">
        <w:rPr>
          <w:rFonts w:ascii="Times New Roman" w:eastAsia="Calibri" w:hAnsi="Times New Roman" w:cs="Times New Roman"/>
          <w:lang w:val="uk-UA"/>
        </w:rPr>
        <w:t xml:space="preserve"> скликання  </w:t>
      </w:r>
    </w:p>
    <w:p w14:paraId="57E0A6F4" w14:textId="64B62BD5" w:rsidR="006B2774" w:rsidRPr="006B2774" w:rsidRDefault="006B2774" w:rsidP="006B2774">
      <w:pPr>
        <w:jc w:val="center"/>
        <w:rPr>
          <w:rFonts w:ascii="Times New Roman" w:eastAsia="Calibri" w:hAnsi="Times New Roman" w:cs="Times New Roman"/>
          <w:lang w:val="uk-UA"/>
        </w:rPr>
      </w:pPr>
      <w:r w:rsidRPr="006B2774">
        <w:rPr>
          <w:rFonts w:ascii="Times New Roman" w:eastAsia="Calibri" w:hAnsi="Times New Roman" w:cs="Times New Roman"/>
          <w:lang w:val="uk-UA"/>
        </w:rPr>
        <w:t xml:space="preserve">                                                                  </w:t>
      </w:r>
      <w:r>
        <w:rPr>
          <w:rFonts w:ascii="Times New Roman" w:eastAsia="Calibri" w:hAnsi="Times New Roman" w:cs="Times New Roman"/>
          <w:lang w:val="uk-UA"/>
        </w:rPr>
        <w:t xml:space="preserve">                                        </w:t>
      </w:r>
      <w:r w:rsidRPr="006B2774">
        <w:rPr>
          <w:rFonts w:ascii="Times New Roman" w:eastAsia="Calibri" w:hAnsi="Times New Roman" w:cs="Times New Roman"/>
          <w:lang w:val="uk-UA"/>
        </w:rPr>
        <w:t xml:space="preserve"> №_</w:t>
      </w:r>
      <w:r>
        <w:rPr>
          <w:rFonts w:ascii="Times New Roman" w:eastAsia="Calibri" w:hAnsi="Times New Roman" w:cs="Times New Roman"/>
          <w:u w:val="single"/>
          <w:lang w:val="uk-UA"/>
        </w:rPr>
        <w:t>710</w:t>
      </w:r>
      <w:r w:rsidRPr="006B2774">
        <w:rPr>
          <w:rFonts w:ascii="Times New Roman" w:eastAsia="Calibri" w:hAnsi="Times New Roman" w:cs="Times New Roman"/>
          <w:u w:val="single"/>
          <w:lang w:val="uk-UA"/>
        </w:rPr>
        <w:t>-</w:t>
      </w:r>
      <w:r w:rsidRPr="006B2774">
        <w:rPr>
          <w:rFonts w:ascii="Times New Roman" w:eastAsia="Calibri" w:hAnsi="Times New Roman" w:cs="Times New Roman"/>
          <w:u w:val="single"/>
          <w:lang w:val="en-US"/>
        </w:rPr>
        <w:t>V</w:t>
      </w:r>
      <w:r w:rsidRPr="006B2774">
        <w:rPr>
          <w:rFonts w:ascii="Times New Roman" w:eastAsia="Calibri" w:hAnsi="Times New Roman" w:cs="Times New Roman"/>
          <w:u w:val="single"/>
          <w:lang w:val="uk-UA"/>
        </w:rPr>
        <w:t>ІІ</w:t>
      </w:r>
      <w:r w:rsidRPr="006B2774">
        <w:rPr>
          <w:rFonts w:ascii="Times New Roman" w:eastAsia="Calibri" w:hAnsi="Times New Roman" w:cs="Times New Roman"/>
          <w:lang w:val="uk-UA"/>
        </w:rPr>
        <w:t xml:space="preserve">І від </w:t>
      </w:r>
      <w:r w:rsidRPr="006B2774">
        <w:rPr>
          <w:rFonts w:ascii="Times New Roman" w:eastAsia="Calibri" w:hAnsi="Times New Roman" w:cs="Times New Roman"/>
          <w:u w:val="single"/>
          <w:lang w:val="uk-UA"/>
        </w:rPr>
        <w:t>24.12.2021</w:t>
      </w:r>
      <w:r w:rsidRPr="006B2774">
        <w:rPr>
          <w:rFonts w:ascii="Times New Roman" w:eastAsia="Calibri" w:hAnsi="Times New Roman" w:cs="Times New Roman"/>
          <w:lang w:val="uk-UA"/>
        </w:rPr>
        <w:t xml:space="preserve"> року</w:t>
      </w:r>
    </w:p>
    <w:p w14:paraId="2C0F436D" w14:textId="77777777" w:rsidR="00E42C8D" w:rsidRPr="006B2774" w:rsidRDefault="00E42C8D" w:rsidP="00E42C8D">
      <w:pPr>
        <w:widowControl w:val="0"/>
        <w:autoSpaceDE w:val="0"/>
        <w:autoSpaceDN w:val="0"/>
        <w:adjustRightInd w:val="0"/>
        <w:spacing w:after="0" w:line="240" w:lineRule="auto"/>
        <w:ind w:left="1480"/>
        <w:jc w:val="right"/>
        <w:rPr>
          <w:rFonts w:ascii="Times New Roman" w:eastAsia="Times New Roman" w:hAnsi="Times New Roman" w:cs="Times New Roman"/>
          <w:b/>
          <w:bCs/>
          <w:sz w:val="24"/>
          <w:szCs w:val="24"/>
          <w:lang w:val="uk-UA"/>
        </w:rPr>
      </w:pPr>
    </w:p>
    <w:p w14:paraId="609A79B2" w14:textId="77777777" w:rsidR="00E42C8D" w:rsidRPr="006B2774" w:rsidRDefault="00E42C8D" w:rsidP="00E42C8D">
      <w:pPr>
        <w:widowControl w:val="0"/>
        <w:autoSpaceDE w:val="0"/>
        <w:autoSpaceDN w:val="0"/>
        <w:adjustRightInd w:val="0"/>
        <w:spacing w:after="0" w:line="240" w:lineRule="auto"/>
        <w:ind w:left="1480"/>
        <w:jc w:val="right"/>
        <w:rPr>
          <w:rFonts w:ascii="Times New Roman" w:eastAsia="Times New Roman" w:hAnsi="Times New Roman" w:cs="Times New Roman"/>
          <w:b/>
          <w:bCs/>
          <w:sz w:val="24"/>
          <w:szCs w:val="24"/>
          <w:lang w:val="uk-UA"/>
        </w:rPr>
      </w:pPr>
    </w:p>
    <w:p w14:paraId="213B9E59" w14:textId="77777777" w:rsidR="00E42C8D" w:rsidRPr="00636851" w:rsidRDefault="00E42C8D" w:rsidP="00E42C8D">
      <w:pPr>
        <w:tabs>
          <w:tab w:val="left" w:pos="7513"/>
        </w:tabs>
        <w:spacing w:after="0"/>
        <w:jc w:val="right"/>
        <w:rPr>
          <w:rFonts w:ascii="Times New Roman" w:hAnsi="Times New Roman" w:cs="Times New Roman"/>
          <w:sz w:val="24"/>
          <w:szCs w:val="24"/>
          <w:lang w:val="uk-UA"/>
        </w:rPr>
      </w:pPr>
      <w:r w:rsidRPr="00636851">
        <w:rPr>
          <w:rFonts w:ascii="Times New Roman" w:hAnsi="Times New Roman" w:cs="Times New Roman"/>
          <w:sz w:val="24"/>
          <w:szCs w:val="24"/>
          <w:lang w:val="uk-UA"/>
        </w:rPr>
        <w:t xml:space="preserve">                                         </w:t>
      </w:r>
    </w:p>
    <w:p w14:paraId="07367967" w14:textId="77777777" w:rsidR="00E42C8D" w:rsidRPr="00636851" w:rsidRDefault="00E42C8D" w:rsidP="00E42C8D">
      <w:pPr>
        <w:jc w:val="right"/>
        <w:rPr>
          <w:rFonts w:ascii="Times New Roman" w:hAnsi="Times New Roman" w:cs="Times New Roman"/>
          <w:sz w:val="28"/>
          <w:szCs w:val="28"/>
          <w:lang w:val="uk-UA"/>
        </w:rPr>
      </w:pPr>
    </w:p>
    <w:p w14:paraId="4FDC1951" w14:textId="77777777" w:rsidR="00E42C8D" w:rsidRPr="00636851" w:rsidRDefault="00E42C8D" w:rsidP="00E42C8D">
      <w:pPr>
        <w:jc w:val="center"/>
        <w:rPr>
          <w:rFonts w:ascii="Times New Roman" w:hAnsi="Times New Roman" w:cs="Times New Roman"/>
          <w:sz w:val="28"/>
          <w:szCs w:val="28"/>
          <w:lang w:val="uk-UA"/>
        </w:rPr>
      </w:pPr>
    </w:p>
    <w:p w14:paraId="49C41B68" w14:textId="77777777" w:rsidR="00E42C8D" w:rsidRPr="00636851" w:rsidRDefault="00E42C8D" w:rsidP="00E42C8D">
      <w:pPr>
        <w:jc w:val="center"/>
        <w:rPr>
          <w:rFonts w:ascii="Times New Roman" w:hAnsi="Times New Roman" w:cs="Times New Roman"/>
          <w:sz w:val="28"/>
          <w:szCs w:val="28"/>
          <w:lang w:val="uk-UA"/>
        </w:rPr>
      </w:pPr>
    </w:p>
    <w:p w14:paraId="035C3C9A" w14:textId="77777777" w:rsidR="00E42C8D" w:rsidRPr="00636851" w:rsidRDefault="00E42C8D" w:rsidP="00E42C8D">
      <w:pPr>
        <w:jc w:val="center"/>
        <w:rPr>
          <w:rFonts w:ascii="Times New Roman" w:hAnsi="Times New Roman" w:cs="Times New Roman"/>
          <w:sz w:val="28"/>
          <w:szCs w:val="28"/>
          <w:lang w:val="uk-UA"/>
        </w:rPr>
      </w:pPr>
    </w:p>
    <w:p w14:paraId="048D8EEE" w14:textId="77777777" w:rsidR="00E42C8D" w:rsidRPr="00636851" w:rsidRDefault="00E42C8D" w:rsidP="00E42C8D">
      <w:pPr>
        <w:jc w:val="center"/>
        <w:rPr>
          <w:rFonts w:ascii="Times New Roman" w:hAnsi="Times New Roman" w:cs="Times New Roman"/>
          <w:sz w:val="28"/>
          <w:szCs w:val="28"/>
          <w:lang w:val="uk-UA"/>
        </w:rPr>
      </w:pPr>
    </w:p>
    <w:p w14:paraId="45B0EFAA" w14:textId="77777777" w:rsidR="00E42C8D" w:rsidRPr="00636851" w:rsidRDefault="00E42C8D" w:rsidP="00E42C8D">
      <w:pPr>
        <w:jc w:val="center"/>
        <w:rPr>
          <w:rFonts w:ascii="Times New Roman" w:hAnsi="Times New Roman" w:cs="Times New Roman"/>
          <w:sz w:val="36"/>
          <w:szCs w:val="36"/>
          <w:lang w:val="uk-UA"/>
        </w:rPr>
      </w:pPr>
    </w:p>
    <w:p w14:paraId="2FE7373B" w14:textId="77777777" w:rsidR="00E42C8D" w:rsidRPr="00872F35" w:rsidRDefault="00631A51" w:rsidP="00E42C8D">
      <w:pPr>
        <w:jc w:val="center"/>
        <w:rPr>
          <w:rFonts w:ascii="Times New Roman" w:hAnsi="Times New Roman" w:cs="Times New Roman"/>
          <w:b/>
          <w:sz w:val="56"/>
          <w:szCs w:val="56"/>
          <w:lang w:val="uk-UA"/>
        </w:rPr>
      </w:pPr>
      <w:r w:rsidRPr="00872F35">
        <w:rPr>
          <w:rFonts w:ascii="Times New Roman" w:hAnsi="Times New Roman" w:cs="Times New Roman"/>
          <w:b/>
          <w:sz w:val="56"/>
          <w:szCs w:val="56"/>
          <w:lang w:val="uk-UA"/>
        </w:rPr>
        <w:t xml:space="preserve"> П</w:t>
      </w:r>
      <w:r w:rsidR="00E42C8D" w:rsidRPr="00872F35">
        <w:rPr>
          <w:rFonts w:ascii="Times New Roman" w:hAnsi="Times New Roman" w:cs="Times New Roman"/>
          <w:b/>
          <w:sz w:val="56"/>
          <w:szCs w:val="56"/>
          <w:lang w:val="uk-UA"/>
        </w:rPr>
        <w:t>рограма</w:t>
      </w:r>
    </w:p>
    <w:p w14:paraId="543EB08B" w14:textId="77777777" w:rsidR="00E42C8D" w:rsidRPr="00872F35" w:rsidRDefault="00872F35" w:rsidP="00E42C8D">
      <w:pPr>
        <w:jc w:val="center"/>
        <w:rPr>
          <w:rFonts w:ascii="Times New Roman" w:hAnsi="Times New Roman" w:cs="Times New Roman"/>
          <w:b/>
          <w:sz w:val="56"/>
          <w:szCs w:val="56"/>
          <w:lang w:val="uk-UA"/>
        </w:rPr>
      </w:pPr>
      <w:r w:rsidRPr="00872F35">
        <w:rPr>
          <w:rFonts w:ascii="Times New Roman" w:hAnsi="Times New Roman" w:cs="Times New Roman"/>
          <w:b/>
          <w:sz w:val="56"/>
          <w:szCs w:val="56"/>
          <w:lang w:val="uk-UA"/>
        </w:rPr>
        <w:t>«Здоров'я жителів</w:t>
      </w:r>
      <w:r w:rsidR="000E10F6" w:rsidRPr="00872F35">
        <w:rPr>
          <w:rFonts w:ascii="Times New Roman" w:hAnsi="Times New Roman" w:cs="Times New Roman"/>
          <w:b/>
          <w:sz w:val="56"/>
          <w:szCs w:val="56"/>
          <w:lang w:val="uk-UA"/>
        </w:rPr>
        <w:t xml:space="preserve"> Козятинської</w:t>
      </w:r>
      <w:r w:rsidRPr="00872F35">
        <w:rPr>
          <w:rFonts w:ascii="Times New Roman" w:hAnsi="Times New Roman" w:cs="Times New Roman"/>
          <w:b/>
          <w:sz w:val="56"/>
          <w:szCs w:val="56"/>
          <w:lang w:val="uk-UA"/>
        </w:rPr>
        <w:t xml:space="preserve"> міської</w:t>
      </w:r>
      <w:r w:rsidR="000E10F6" w:rsidRPr="00872F35">
        <w:rPr>
          <w:rFonts w:ascii="Times New Roman" w:hAnsi="Times New Roman" w:cs="Times New Roman"/>
          <w:b/>
          <w:sz w:val="56"/>
          <w:szCs w:val="56"/>
          <w:lang w:val="uk-UA"/>
        </w:rPr>
        <w:t xml:space="preserve"> територіальної громади</w:t>
      </w:r>
      <w:r w:rsidR="00631A51" w:rsidRPr="00872F35">
        <w:rPr>
          <w:rFonts w:ascii="Times New Roman" w:hAnsi="Times New Roman" w:cs="Times New Roman"/>
          <w:b/>
          <w:sz w:val="56"/>
          <w:szCs w:val="56"/>
          <w:lang w:val="uk-UA"/>
        </w:rPr>
        <w:t>»</w:t>
      </w:r>
    </w:p>
    <w:p w14:paraId="0407A3BC" w14:textId="77777777" w:rsidR="00E42C8D" w:rsidRPr="00872F35" w:rsidRDefault="00872F35" w:rsidP="00E42C8D">
      <w:pPr>
        <w:jc w:val="center"/>
        <w:rPr>
          <w:rFonts w:ascii="Times New Roman" w:hAnsi="Times New Roman" w:cs="Times New Roman"/>
          <w:b/>
          <w:sz w:val="56"/>
          <w:szCs w:val="56"/>
          <w:lang w:val="uk-UA"/>
        </w:rPr>
      </w:pPr>
      <w:r w:rsidRPr="00872F35">
        <w:rPr>
          <w:rFonts w:ascii="Times New Roman" w:hAnsi="Times New Roman" w:cs="Times New Roman"/>
          <w:b/>
          <w:sz w:val="56"/>
          <w:szCs w:val="56"/>
          <w:lang w:val="uk-UA"/>
        </w:rPr>
        <w:t>на 2022-2024 ро</w:t>
      </w:r>
      <w:r w:rsidR="00E42C8D" w:rsidRPr="00872F35">
        <w:rPr>
          <w:rFonts w:ascii="Times New Roman" w:hAnsi="Times New Roman" w:cs="Times New Roman"/>
          <w:b/>
          <w:sz w:val="56"/>
          <w:szCs w:val="56"/>
          <w:lang w:val="uk-UA"/>
        </w:rPr>
        <w:t>к</w:t>
      </w:r>
      <w:r w:rsidRPr="00872F35">
        <w:rPr>
          <w:rFonts w:ascii="Times New Roman" w:hAnsi="Times New Roman" w:cs="Times New Roman"/>
          <w:b/>
          <w:sz w:val="56"/>
          <w:szCs w:val="56"/>
          <w:lang w:val="uk-UA"/>
        </w:rPr>
        <w:t>и</w:t>
      </w:r>
    </w:p>
    <w:p w14:paraId="3421119B" w14:textId="77777777" w:rsidR="00E42C8D" w:rsidRPr="00636851" w:rsidRDefault="00E42C8D" w:rsidP="00E42C8D">
      <w:pPr>
        <w:jc w:val="center"/>
        <w:rPr>
          <w:rFonts w:ascii="Times New Roman" w:hAnsi="Times New Roman" w:cs="Times New Roman"/>
          <w:b/>
          <w:sz w:val="32"/>
          <w:szCs w:val="32"/>
          <w:lang w:val="uk-UA"/>
        </w:rPr>
      </w:pPr>
    </w:p>
    <w:p w14:paraId="73AD2486" w14:textId="77777777" w:rsidR="00E42C8D" w:rsidRPr="00636851" w:rsidRDefault="00E42C8D" w:rsidP="00E42C8D">
      <w:pPr>
        <w:jc w:val="center"/>
        <w:rPr>
          <w:rFonts w:ascii="Times New Roman" w:hAnsi="Times New Roman" w:cs="Times New Roman"/>
          <w:sz w:val="28"/>
          <w:szCs w:val="28"/>
          <w:lang w:val="uk-UA"/>
        </w:rPr>
      </w:pPr>
    </w:p>
    <w:p w14:paraId="545F11E1" w14:textId="77777777" w:rsidR="00E42C8D" w:rsidRPr="00636851" w:rsidRDefault="00E42C8D" w:rsidP="00E42C8D">
      <w:pPr>
        <w:jc w:val="center"/>
        <w:rPr>
          <w:rFonts w:ascii="Times New Roman" w:hAnsi="Times New Roman" w:cs="Times New Roman"/>
          <w:sz w:val="28"/>
          <w:szCs w:val="28"/>
          <w:lang w:val="uk-UA"/>
        </w:rPr>
      </w:pPr>
    </w:p>
    <w:p w14:paraId="5E3DBF7A" w14:textId="77777777" w:rsidR="00E42C8D" w:rsidRPr="00636851" w:rsidRDefault="00E42C8D" w:rsidP="00E42C8D">
      <w:pPr>
        <w:rPr>
          <w:rFonts w:ascii="Times New Roman" w:hAnsi="Times New Roman" w:cs="Times New Roman"/>
          <w:sz w:val="28"/>
          <w:szCs w:val="28"/>
          <w:lang w:val="uk-UA"/>
        </w:rPr>
      </w:pPr>
    </w:p>
    <w:p w14:paraId="01E783E4" w14:textId="77777777" w:rsidR="00E42C8D" w:rsidRPr="00636851" w:rsidRDefault="00E42C8D" w:rsidP="00E42C8D">
      <w:pPr>
        <w:rPr>
          <w:rFonts w:ascii="Times New Roman" w:hAnsi="Times New Roman" w:cs="Times New Roman"/>
          <w:sz w:val="28"/>
          <w:szCs w:val="28"/>
          <w:lang w:val="uk-UA"/>
        </w:rPr>
      </w:pPr>
    </w:p>
    <w:p w14:paraId="29BB69C4" w14:textId="77777777" w:rsidR="00E42C8D" w:rsidRPr="00636851" w:rsidRDefault="00E42C8D" w:rsidP="00E42C8D">
      <w:pPr>
        <w:rPr>
          <w:rFonts w:ascii="Times New Roman" w:hAnsi="Times New Roman" w:cs="Times New Roman"/>
          <w:sz w:val="28"/>
          <w:szCs w:val="28"/>
          <w:lang w:val="uk-UA"/>
        </w:rPr>
      </w:pPr>
    </w:p>
    <w:p w14:paraId="15D556EE" w14:textId="77777777" w:rsidR="00E42C8D" w:rsidRPr="00636851" w:rsidRDefault="00E42C8D" w:rsidP="00E42C8D">
      <w:pPr>
        <w:rPr>
          <w:rFonts w:ascii="Times New Roman" w:hAnsi="Times New Roman" w:cs="Times New Roman"/>
          <w:sz w:val="28"/>
          <w:szCs w:val="28"/>
          <w:lang w:val="uk-UA"/>
        </w:rPr>
      </w:pPr>
    </w:p>
    <w:p w14:paraId="3474A0F5" w14:textId="77777777" w:rsidR="00E42C8D" w:rsidRPr="00636851" w:rsidRDefault="00E42C8D" w:rsidP="00E42C8D">
      <w:pPr>
        <w:rPr>
          <w:rFonts w:ascii="Times New Roman" w:hAnsi="Times New Roman" w:cs="Times New Roman"/>
          <w:sz w:val="28"/>
          <w:szCs w:val="28"/>
          <w:lang w:val="uk-UA"/>
        </w:rPr>
      </w:pPr>
    </w:p>
    <w:p w14:paraId="794FAF31" w14:textId="77777777" w:rsidR="00E42C8D" w:rsidRPr="00636851" w:rsidRDefault="00E42C8D" w:rsidP="00E42C8D">
      <w:pPr>
        <w:rPr>
          <w:rFonts w:ascii="Times New Roman" w:hAnsi="Times New Roman" w:cs="Times New Roman"/>
          <w:sz w:val="28"/>
          <w:szCs w:val="28"/>
          <w:lang w:val="uk-UA"/>
        </w:rPr>
      </w:pPr>
    </w:p>
    <w:p w14:paraId="0100E2FD" w14:textId="77777777" w:rsidR="00E42C8D" w:rsidRPr="00872F35" w:rsidRDefault="00E42C8D" w:rsidP="00872F35">
      <w:pPr>
        <w:rPr>
          <w:rFonts w:ascii="Times New Roman" w:hAnsi="Times New Roman" w:cs="Times New Roman"/>
          <w:sz w:val="28"/>
          <w:szCs w:val="28"/>
          <w:lang w:val="uk-UA"/>
        </w:rPr>
      </w:pPr>
    </w:p>
    <w:p w14:paraId="1A10C4E0" w14:textId="77777777" w:rsidR="00E42C8D" w:rsidRPr="00636851" w:rsidRDefault="00E42C8D" w:rsidP="00E42C8D">
      <w:pPr>
        <w:jc w:val="center"/>
        <w:rPr>
          <w:rFonts w:ascii="Times New Roman" w:hAnsi="Times New Roman" w:cs="Times New Roman"/>
          <w:sz w:val="28"/>
          <w:szCs w:val="28"/>
          <w:lang w:val="uk-UA"/>
        </w:rPr>
      </w:pPr>
    </w:p>
    <w:p w14:paraId="105D8B5D" w14:textId="77777777" w:rsidR="00E42C8D" w:rsidRPr="00636851" w:rsidRDefault="00E42C8D" w:rsidP="00E42C8D">
      <w:pPr>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1.Паспорт</w:t>
      </w:r>
    </w:p>
    <w:p w14:paraId="6FB8206C" w14:textId="77777777" w:rsidR="00E42C8D" w:rsidRPr="00636851" w:rsidRDefault="000B01A0" w:rsidP="00E42C8D">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програми </w:t>
      </w:r>
      <w:r w:rsidR="00872F35">
        <w:rPr>
          <w:rFonts w:ascii="Times New Roman" w:hAnsi="Times New Roman" w:cs="Times New Roman"/>
          <w:b/>
          <w:sz w:val="28"/>
          <w:szCs w:val="28"/>
          <w:lang w:val="uk-UA"/>
        </w:rPr>
        <w:t>«Здоров'я жителів</w:t>
      </w:r>
      <w:r w:rsidR="000E10F6">
        <w:rPr>
          <w:rFonts w:ascii="Times New Roman" w:hAnsi="Times New Roman" w:cs="Times New Roman"/>
          <w:b/>
          <w:sz w:val="28"/>
          <w:szCs w:val="28"/>
          <w:lang w:val="uk-UA"/>
        </w:rPr>
        <w:t xml:space="preserve"> Козятинської </w:t>
      </w:r>
      <w:r w:rsidR="00872F35">
        <w:rPr>
          <w:rFonts w:ascii="Times New Roman" w:hAnsi="Times New Roman" w:cs="Times New Roman"/>
          <w:b/>
          <w:sz w:val="28"/>
          <w:szCs w:val="28"/>
          <w:lang w:val="uk-UA"/>
        </w:rPr>
        <w:t xml:space="preserve">міської </w:t>
      </w:r>
      <w:r w:rsidR="000E10F6">
        <w:rPr>
          <w:rFonts w:ascii="Times New Roman" w:hAnsi="Times New Roman" w:cs="Times New Roman"/>
          <w:b/>
          <w:sz w:val="28"/>
          <w:szCs w:val="28"/>
          <w:lang w:val="uk-UA"/>
        </w:rPr>
        <w:t>територіальної громади</w:t>
      </w:r>
      <w:r w:rsidR="00872F35">
        <w:rPr>
          <w:rFonts w:ascii="Times New Roman" w:hAnsi="Times New Roman" w:cs="Times New Roman"/>
          <w:b/>
          <w:sz w:val="28"/>
          <w:szCs w:val="28"/>
          <w:lang w:val="uk-UA"/>
        </w:rPr>
        <w:t>» на 2022-2024  ро</w:t>
      </w:r>
      <w:r w:rsidR="00631A51">
        <w:rPr>
          <w:rFonts w:ascii="Times New Roman" w:hAnsi="Times New Roman" w:cs="Times New Roman"/>
          <w:b/>
          <w:sz w:val="28"/>
          <w:szCs w:val="28"/>
          <w:lang w:val="uk-UA"/>
        </w:rPr>
        <w:t>к</w:t>
      </w:r>
      <w:r w:rsidR="00872F35">
        <w:rPr>
          <w:rFonts w:ascii="Times New Roman" w:hAnsi="Times New Roman" w:cs="Times New Roman"/>
          <w:b/>
          <w:sz w:val="28"/>
          <w:szCs w:val="28"/>
          <w:lang w:val="uk-UA"/>
        </w:rPr>
        <w:t>и</w:t>
      </w:r>
    </w:p>
    <w:tbl>
      <w:tblPr>
        <w:tblStyle w:val="a3"/>
        <w:tblW w:w="0" w:type="auto"/>
        <w:tblLook w:val="04A0" w:firstRow="1" w:lastRow="0" w:firstColumn="1" w:lastColumn="0" w:noHBand="0" w:noVBand="1"/>
      </w:tblPr>
      <w:tblGrid>
        <w:gridCol w:w="675"/>
        <w:gridCol w:w="4395"/>
        <w:gridCol w:w="4501"/>
      </w:tblGrid>
      <w:tr w:rsidR="00E42C8D" w:rsidRPr="00636851" w14:paraId="320FD4CE" w14:textId="77777777" w:rsidTr="005B7714">
        <w:tc>
          <w:tcPr>
            <w:tcW w:w="675" w:type="dxa"/>
          </w:tcPr>
          <w:p w14:paraId="05C0C92F"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1.</w:t>
            </w:r>
          </w:p>
        </w:tc>
        <w:tc>
          <w:tcPr>
            <w:tcW w:w="4395" w:type="dxa"/>
          </w:tcPr>
          <w:p w14:paraId="4FF2C832"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Ініціатор розроблення Програми</w:t>
            </w:r>
          </w:p>
        </w:tc>
        <w:tc>
          <w:tcPr>
            <w:tcW w:w="4501" w:type="dxa"/>
          </w:tcPr>
          <w:p w14:paraId="2FF701E1"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Управління соціальної політики Козятинської міської ради</w:t>
            </w:r>
          </w:p>
        </w:tc>
      </w:tr>
      <w:tr w:rsidR="00E42C8D" w:rsidRPr="00636851" w14:paraId="7CB23A97" w14:textId="77777777" w:rsidTr="005B7714">
        <w:tc>
          <w:tcPr>
            <w:tcW w:w="675" w:type="dxa"/>
          </w:tcPr>
          <w:p w14:paraId="2463A1ED"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2.</w:t>
            </w:r>
          </w:p>
        </w:tc>
        <w:tc>
          <w:tcPr>
            <w:tcW w:w="4395" w:type="dxa"/>
          </w:tcPr>
          <w:p w14:paraId="1D47D8B1"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Розробник Програми</w:t>
            </w:r>
          </w:p>
        </w:tc>
        <w:tc>
          <w:tcPr>
            <w:tcW w:w="4501" w:type="dxa"/>
          </w:tcPr>
          <w:p w14:paraId="6850BEBD"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Управління соціальної політики Козятинської міської ради</w:t>
            </w:r>
          </w:p>
        </w:tc>
      </w:tr>
      <w:tr w:rsidR="00E42C8D" w:rsidRPr="006B2774" w14:paraId="10279E2F" w14:textId="77777777" w:rsidTr="005B7714">
        <w:trPr>
          <w:trHeight w:val="2259"/>
        </w:trPr>
        <w:tc>
          <w:tcPr>
            <w:tcW w:w="675" w:type="dxa"/>
          </w:tcPr>
          <w:p w14:paraId="5C7E9C34"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3.</w:t>
            </w:r>
          </w:p>
        </w:tc>
        <w:tc>
          <w:tcPr>
            <w:tcW w:w="4395" w:type="dxa"/>
          </w:tcPr>
          <w:p w14:paraId="003B5FB8" w14:textId="77777777" w:rsidR="00E42C8D" w:rsidRPr="00636851" w:rsidRDefault="00873563" w:rsidP="005B7714">
            <w:pPr>
              <w:jc w:val="center"/>
              <w:rPr>
                <w:rFonts w:ascii="Times New Roman" w:hAnsi="Times New Roman" w:cs="Times New Roman"/>
                <w:sz w:val="28"/>
                <w:szCs w:val="28"/>
                <w:lang w:val="uk-UA"/>
              </w:rPr>
            </w:pPr>
            <w:r>
              <w:rPr>
                <w:rFonts w:ascii="Times New Roman" w:hAnsi="Times New Roman" w:cs="Times New Roman"/>
                <w:sz w:val="28"/>
                <w:szCs w:val="28"/>
                <w:lang w:val="uk-UA"/>
              </w:rPr>
              <w:t>Отримувачі коштів за  Програмою</w:t>
            </w:r>
          </w:p>
        </w:tc>
        <w:tc>
          <w:tcPr>
            <w:tcW w:w="4501" w:type="dxa"/>
          </w:tcPr>
          <w:p w14:paraId="00D3CDBF" w14:textId="77777777" w:rsidR="00E42C8D" w:rsidRPr="00636851" w:rsidRDefault="00E42C8D" w:rsidP="00A368C6">
            <w:pPr>
              <w:ind w:left="720"/>
              <w:contextualSpacing/>
              <w:rPr>
                <w:rFonts w:ascii="Times New Roman" w:hAnsi="Times New Roman" w:cs="Times New Roman"/>
                <w:sz w:val="28"/>
                <w:szCs w:val="28"/>
                <w:lang w:val="uk-UA"/>
              </w:rPr>
            </w:pPr>
            <w:r w:rsidRPr="00636851">
              <w:rPr>
                <w:rFonts w:ascii="Times New Roman"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5888B8D5" w14:textId="77777777" w:rsidR="00E42C8D" w:rsidRPr="00636851" w:rsidRDefault="00E42C8D" w:rsidP="00E45F99">
            <w:pPr>
              <w:ind w:left="1080"/>
              <w:contextualSpacing/>
              <w:rPr>
                <w:rFonts w:ascii="Times New Roman" w:hAnsi="Times New Roman" w:cs="Times New Roman"/>
                <w:sz w:val="28"/>
                <w:szCs w:val="28"/>
                <w:lang w:val="uk-UA"/>
              </w:rPr>
            </w:pPr>
          </w:p>
        </w:tc>
      </w:tr>
      <w:tr w:rsidR="00E42C8D" w:rsidRPr="00636851" w14:paraId="5AE74AF1" w14:textId="77777777" w:rsidTr="005B7714">
        <w:tc>
          <w:tcPr>
            <w:tcW w:w="675" w:type="dxa"/>
          </w:tcPr>
          <w:p w14:paraId="5AEC1EDB"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4.</w:t>
            </w:r>
          </w:p>
        </w:tc>
        <w:tc>
          <w:tcPr>
            <w:tcW w:w="4395" w:type="dxa"/>
          </w:tcPr>
          <w:p w14:paraId="2F6890B9"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Відповідальний виконавець Програми</w:t>
            </w:r>
          </w:p>
        </w:tc>
        <w:tc>
          <w:tcPr>
            <w:tcW w:w="4501" w:type="dxa"/>
          </w:tcPr>
          <w:p w14:paraId="5984E8E4"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Управління соціальної політики Козятинської міської ради</w:t>
            </w:r>
          </w:p>
        </w:tc>
      </w:tr>
      <w:tr w:rsidR="00E42C8D" w:rsidRPr="00636851" w14:paraId="4175198F" w14:textId="77777777" w:rsidTr="005B7714">
        <w:tc>
          <w:tcPr>
            <w:tcW w:w="675" w:type="dxa"/>
          </w:tcPr>
          <w:p w14:paraId="7632F0C4"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5.</w:t>
            </w:r>
          </w:p>
        </w:tc>
        <w:tc>
          <w:tcPr>
            <w:tcW w:w="4395" w:type="dxa"/>
          </w:tcPr>
          <w:p w14:paraId="1B4B7AA7"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Термін реалізації Програми</w:t>
            </w:r>
          </w:p>
        </w:tc>
        <w:tc>
          <w:tcPr>
            <w:tcW w:w="4501" w:type="dxa"/>
          </w:tcPr>
          <w:p w14:paraId="39AD1E6D" w14:textId="77777777" w:rsidR="00E42C8D" w:rsidRPr="00636851" w:rsidRDefault="00873563" w:rsidP="005B7714">
            <w:pPr>
              <w:jc w:val="center"/>
              <w:rPr>
                <w:rFonts w:ascii="Times New Roman" w:hAnsi="Times New Roman" w:cs="Times New Roman"/>
                <w:sz w:val="28"/>
                <w:szCs w:val="28"/>
                <w:lang w:val="uk-UA"/>
              </w:rPr>
            </w:pPr>
            <w:r>
              <w:rPr>
                <w:rFonts w:ascii="Times New Roman" w:hAnsi="Times New Roman" w:cs="Times New Roman"/>
                <w:sz w:val="28"/>
                <w:szCs w:val="28"/>
                <w:lang w:val="uk-UA"/>
              </w:rPr>
              <w:t>2022-2024 ро</w:t>
            </w:r>
            <w:r w:rsidR="00E42C8D" w:rsidRPr="00636851">
              <w:rPr>
                <w:rFonts w:ascii="Times New Roman" w:hAnsi="Times New Roman" w:cs="Times New Roman"/>
                <w:sz w:val="28"/>
                <w:szCs w:val="28"/>
                <w:lang w:val="uk-UA"/>
              </w:rPr>
              <w:t>к</w:t>
            </w:r>
            <w:r>
              <w:rPr>
                <w:rFonts w:ascii="Times New Roman" w:hAnsi="Times New Roman" w:cs="Times New Roman"/>
                <w:sz w:val="28"/>
                <w:szCs w:val="28"/>
                <w:lang w:val="uk-UA"/>
              </w:rPr>
              <w:t>и</w:t>
            </w:r>
          </w:p>
        </w:tc>
      </w:tr>
      <w:tr w:rsidR="00E42C8D" w:rsidRPr="00636851" w14:paraId="7F19246D" w14:textId="77777777" w:rsidTr="005B7714">
        <w:tc>
          <w:tcPr>
            <w:tcW w:w="675" w:type="dxa"/>
          </w:tcPr>
          <w:p w14:paraId="4462543F"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6.</w:t>
            </w:r>
          </w:p>
        </w:tc>
        <w:tc>
          <w:tcPr>
            <w:tcW w:w="4395" w:type="dxa"/>
          </w:tcPr>
          <w:p w14:paraId="0B46D1CD"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 xml:space="preserve"> Джерела фінансування</w:t>
            </w:r>
          </w:p>
        </w:tc>
        <w:tc>
          <w:tcPr>
            <w:tcW w:w="4501" w:type="dxa"/>
          </w:tcPr>
          <w:p w14:paraId="36EB61F1" w14:textId="77777777" w:rsidR="00E42C8D" w:rsidRPr="00636851" w:rsidRDefault="00631A51"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Б</w:t>
            </w:r>
            <w:r w:rsidR="00E42C8D" w:rsidRPr="00636851">
              <w:rPr>
                <w:rFonts w:ascii="Times New Roman" w:hAnsi="Times New Roman" w:cs="Times New Roman"/>
                <w:sz w:val="28"/>
                <w:szCs w:val="28"/>
                <w:lang w:val="uk-UA"/>
              </w:rPr>
              <w:t>юджет</w:t>
            </w:r>
            <w:r w:rsidR="009E74A7">
              <w:rPr>
                <w:rFonts w:ascii="Times New Roman" w:hAnsi="Times New Roman" w:cs="Times New Roman"/>
                <w:sz w:val="28"/>
                <w:szCs w:val="28"/>
                <w:lang w:val="uk-UA"/>
              </w:rPr>
              <w:t xml:space="preserve"> Козятинської </w:t>
            </w:r>
            <w:r w:rsidR="00873563">
              <w:rPr>
                <w:rFonts w:ascii="Times New Roman" w:hAnsi="Times New Roman" w:cs="Times New Roman"/>
                <w:sz w:val="28"/>
                <w:szCs w:val="28"/>
                <w:lang w:val="uk-UA"/>
              </w:rPr>
              <w:t xml:space="preserve">міської </w:t>
            </w:r>
            <w:r w:rsidR="009E74A7">
              <w:rPr>
                <w:rFonts w:ascii="Times New Roman" w:hAnsi="Times New Roman" w:cs="Times New Roman"/>
                <w:sz w:val="28"/>
                <w:szCs w:val="28"/>
                <w:lang w:val="uk-UA"/>
              </w:rPr>
              <w:t>територіальної громади</w:t>
            </w:r>
          </w:p>
        </w:tc>
      </w:tr>
      <w:tr w:rsidR="00E42C8D" w:rsidRPr="00636851" w14:paraId="10EF9FA1" w14:textId="77777777" w:rsidTr="005B7714">
        <w:tc>
          <w:tcPr>
            <w:tcW w:w="675" w:type="dxa"/>
          </w:tcPr>
          <w:p w14:paraId="02976D8D"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7.</w:t>
            </w:r>
          </w:p>
        </w:tc>
        <w:tc>
          <w:tcPr>
            <w:tcW w:w="4395" w:type="dxa"/>
          </w:tcPr>
          <w:p w14:paraId="065268C2" w14:textId="77777777"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Обсяг  фінансування</w:t>
            </w:r>
          </w:p>
        </w:tc>
        <w:tc>
          <w:tcPr>
            <w:tcW w:w="4501" w:type="dxa"/>
          </w:tcPr>
          <w:p w14:paraId="2289863D" w14:textId="77777777" w:rsidR="00E42C8D" w:rsidRPr="00636851" w:rsidRDefault="00365063" w:rsidP="004833F6">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7E89">
              <w:rPr>
                <w:rFonts w:ascii="Times New Roman" w:hAnsi="Times New Roman" w:cs="Times New Roman"/>
                <w:sz w:val="28"/>
                <w:szCs w:val="28"/>
                <w:lang w:val="uk-UA"/>
              </w:rPr>
              <w:t>7 343,6</w:t>
            </w:r>
            <w:r w:rsidR="004833F6">
              <w:rPr>
                <w:rFonts w:ascii="Times New Roman" w:hAnsi="Times New Roman" w:cs="Times New Roman"/>
                <w:sz w:val="28"/>
                <w:szCs w:val="28"/>
                <w:lang w:val="uk-UA"/>
              </w:rPr>
              <w:t xml:space="preserve"> тис. грн.</w:t>
            </w:r>
          </w:p>
        </w:tc>
      </w:tr>
    </w:tbl>
    <w:p w14:paraId="53CBA709" w14:textId="77777777" w:rsidR="00E42C8D" w:rsidRPr="00636851" w:rsidRDefault="00E42C8D" w:rsidP="00E42C8D">
      <w:pPr>
        <w:rPr>
          <w:rFonts w:ascii="Times New Roman" w:hAnsi="Times New Roman" w:cs="Times New Roman"/>
          <w:sz w:val="28"/>
          <w:szCs w:val="28"/>
          <w:lang w:val="uk-UA"/>
        </w:rPr>
      </w:pPr>
    </w:p>
    <w:p w14:paraId="46D3E7A9" w14:textId="77777777" w:rsidR="00E42C8D" w:rsidRPr="00636851" w:rsidRDefault="00E42C8D" w:rsidP="00E42C8D">
      <w:pPr>
        <w:rPr>
          <w:rFonts w:ascii="Times New Roman" w:hAnsi="Times New Roman" w:cs="Times New Roman"/>
          <w:sz w:val="28"/>
          <w:szCs w:val="28"/>
          <w:lang w:val="uk-UA"/>
        </w:rPr>
      </w:pPr>
    </w:p>
    <w:p w14:paraId="4A6B2964" w14:textId="77777777" w:rsidR="00E42C8D" w:rsidRPr="00636851" w:rsidRDefault="00E42C8D" w:rsidP="00E42C8D">
      <w:pPr>
        <w:rPr>
          <w:rFonts w:ascii="Times New Roman" w:hAnsi="Times New Roman" w:cs="Times New Roman"/>
          <w:sz w:val="28"/>
          <w:szCs w:val="28"/>
          <w:lang w:val="uk-UA"/>
        </w:rPr>
      </w:pPr>
    </w:p>
    <w:p w14:paraId="0C1FC9DB" w14:textId="77777777" w:rsidR="00E42C8D" w:rsidRPr="00636851" w:rsidRDefault="00E42C8D" w:rsidP="00E42C8D">
      <w:pPr>
        <w:rPr>
          <w:rFonts w:ascii="Times New Roman" w:hAnsi="Times New Roman" w:cs="Times New Roman"/>
          <w:sz w:val="28"/>
          <w:szCs w:val="28"/>
          <w:lang w:val="uk-UA"/>
        </w:rPr>
      </w:pPr>
    </w:p>
    <w:p w14:paraId="3A8F98F2" w14:textId="77777777" w:rsidR="00E42C8D" w:rsidRPr="00636851" w:rsidRDefault="00E42C8D" w:rsidP="00E42C8D">
      <w:pPr>
        <w:rPr>
          <w:rFonts w:ascii="Times New Roman" w:hAnsi="Times New Roman" w:cs="Times New Roman"/>
          <w:sz w:val="28"/>
          <w:szCs w:val="28"/>
          <w:lang w:val="uk-UA"/>
        </w:rPr>
      </w:pPr>
    </w:p>
    <w:p w14:paraId="31EB5335" w14:textId="77777777" w:rsidR="00E42C8D" w:rsidRPr="00636851" w:rsidRDefault="00E42C8D" w:rsidP="00E42C8D">
      <w:pPr>
        <w:rPr>
          <w:rFonts w:ascii="Times New Roman" w:hAnsi="Times New Roman" w:cs="Times New Roman"/>
          <w:sz w:val="28"/>
          <w:szCs w:val="28"/>
          <w:lang w:val="uk-UA"/>
        </w:rPr>
      </w:pPr>
    </w:p>
    <w:p w14:paraId="2BE3E32F" w14:textId="77777777" w:rsidR="00E42C8D" w:rsidRDefault="00E42C8D" w:rsidP="00E42C8D">
      <w:pPr>
        <w:rPr>
          <w:rFonts w:ascii="Times New Roman" w:hAnsi="Times New Roman" w:cs="Times New Roman"/>
          <w:sz w:val="28"/>
          <w:szCs w:val="28"/>
          <w:lang w:val="uk-UA"/>
        </w:rPr>
      </w:pPr>
    </w:p>
    <w:p w14:paraId="608F4E20" w14:textId="77777777" w:rsidR="00E42C8D" w:rsidRDefault="00E42C8D" w:rsidP="00E42C8D">
      <w:pPr>
        <w:rPr>
          <w:rFonts w:ascii="Times New Roman" w:hAnsi="Times New Roman" w:cs="Times New Roman"/>
          <w:sz w:val="28"/>
          <w:szCs w:val="28"/>
          <w:lang w:val="uk-UA"/>
        </w:rPr>
      </w:pPr>
    </w:p>
    <w:p w14:paraId="74B50979" w14:textId="77777777" w:rsidR="00E42C8D" w:rsidRDefault="00E42C8D" w:rsidP="00E42C8D">
      <w:pPr>
        <w:rPr>
          <w:rFonts w:ascii="Times New Roman" w:hAnsi="Times New Roman" w:cs="Times New Roman"/>
          <w:sz w:val="28"/>
          <w:szCs w:val="28"/>
          <w:lang w:val="uk-UA"/>
        </w:rPr>
      </w:pPr>
    </w:p>
    <w:p w14:paraId="60395DB7" w14:textId="77777777" w:rsidR="00E42C8D" w:rsidRDefault="00E42C8D" w:rsidP="00E42C8D">
      <w:pPr>
        <w:rPr>
          <w:rFonts w:ascii="Times New Roman" w:hAnsi="Times New Roman" w:cs="Times New Roman"/>
          <w:sz w:val="28"/>
          <w:szCs w:val="28"/>
          <w:lang w:val="uk-UA"/>
        </w:rPr>
      </w:pPr>
    </w:p>
    <w:p w14:paraId="13CD31F0" w14:textId="77777777" w:rsidR="00873563" w:rsidRDefault="00873563" w:rsidP="00E42C8D">
      <w:pPr>
        <w:rPr>
          <w:rFonts w:ascii="Times New Roman" w:hAnsi="Times New Roman" w:cs="Times New Roman"/>
          <w:sz w:val="28"/>
          <w:szCs w:val="28"/>
          <w:lang w:val="uk-UA"/>
        </w:rPr>
      </w:pPr>
    </w:p>
    <w:p w14:paraId="420192B6" w14:textId="77777777" w:rsidR="00E45F99" w:rsidRDefault="00E45F99" w:rsidP="00E42C8D">
      <w:pPr>
        <w:rPr>
          <w:rFonts w:ascii="Times New Roman" w:hAnsi="Times New Roman" w:cs="Times New Roman"/>
          <w:sz w:val="28"/>
          <w:szCs w:val="28"/>
          <w:lang w:val="uk-UA"/>
        </w:rPr>
      </w:pPr>
    </w:p>
    <w:p w14:paraId="516637BE" w14:textId="77777777" w:rsidR="00E45F99" w:rsidRDefault="00E45F99" w:rsidP="00E42C8D">
      <w:pPr>
        <w:rPr>
          <w:rFonts w:ascii="Times New Roman" w:hAnsi="Times New Roman" w:cs="Times New Roman"/>
          <w:sz w:val="28"/>
          <w:szCs w:val="28"/>
          <w:lang w:val="uk-UA"/>
        </w:rPr>
      </w:pPr>
    </w:p>
    <w:p w14:paraId="597555E1" w14:textId="77777777" w:rsidR="00E45F99" w:rsidRPr="00636851" w:rsidRDefault="00E45F99" w:rsidP="00E42C8D">
      <w:pPr>
        <w:rPr>
          <w:rFonts w:ascii="Times New Roman" w:hAnsi="Times New Roman" w:cs="Times New Roman"/>
          <w:sz w:val="28"/>
          <w:szCs w:val="28"/>
          <w:lang w:val="uk-UA"/>
        </w:rPr>
      </w:pPr>
    </w:p>
    <w:p w14:paraId="056C7B1F" w14:textId="77777777" w:rsidR="00E42C8D" w:rsidRPr="00636851" w:rsidRDefault="00E42C8D" w:rsidP="00E42C8D">
      <w:pPr>
        <w:rPr>
          <w:rFonts w:ascii="Times New Roman" w:hAnsi="Times New Roman" w:cs="Times New Roman"/>
          <w:sz w:val="28"/>
          <w:szCs w:val="28"/>
          <w:lang w:val="uk-UA"/>
        </w:rPr>
      </w:pPr>
    </w:p>
    <w:p w14:paraId="2DBC1AB2" w14:textId="77777777" w:rsidR="00E42C8D"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2.  Загальні положення</w:t>
      </w:r>
    </w:p>
    <w:p w14:paraId="2458EE9D" w14:textId="77777777" w:rsidR="00873563" w:rsidRDefault="00873563" w:rsidP="00873563">
      <w:pPr>
        <w:spacing w:after="0" w:line="240" w:lineRule="auto"/>
        <w:jc w:val="both"/>
        <w:rPr>
          <w:rFonts w:ascii="Times New Roman" w:hAnsi="Times New Roman" w:cs="Times New Roman"/>
          <w:b/>
          <w:sz w:val="28"/>
          <w:szCs w:val="28"/>
          <w:lang w:val="uk-UA"/>
        </w:rPr>
      </w:pPr>
    </w:p>
    <w:p w14:paraId="02C6CF9C" w14:textId="77777777" w:rsidR="00873563" w:rsidRPr="00873563" w:rsidRDefault="00873563" w:rsidP="00873563">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873563">
        <w:rPr>
          <w:rFonts w:ascii="Times New Roman" w:hAnsi="Times New Roman" w:cs="Times New Roman"/>
          <w:sz w:val="28"/>
          <w:szCs w:val="28"/>
          <w:lang w:val="uk-UA"/>
        </w:rPr>
        <w:t>Відповідно до</w:t>
      </w:r>
      <w:r w:rsidR="00A368C6">
        <w:rPr>
          <w:rFonts w:ascii="Times New Roman" w:hAnsi="Times New Roman" w:cs="Times New Roman"/>
          <w:sz w:val="28"/>
          <w:szCs w:val="28"/>
          <w:lang w:val="uk-UA"/>
        </w:rPr>
        <w:t xml:space="preserve"> З</w:t>
      </w:r>
      <w:r w:rsidR="00943AC5">
        <w:rPr>
          <w:rFonts w:ascii="Times New Roman" w:hAnsi="Times New Roman" w:cs="Times New Roman"/>
          <w:sz w:val="28"/>
          <w:szCs w:val="28"/>
          <w:lang w:val="uk-UA"/>
        </w:rPr>
        <w:t>акону України «Про державні фінансові гарантії медичного обслуговування населення»  яким передбачено програму державних гарантій медичного  обслуговування населення, держава гарантує пацієнту  певний перелік та обсяг медичних послуг (включаючи медичні вироби) та лікарські засоби, повну оплату за які здійснюється за кошти Державного бюджету України згідно за визначеними тарифами. Програма державних гарантій забезпечує профіл</w:t>
      </w:r>
      <w:r w:rsidR="00491059">
        <w:rPr>
          <w:rFonts w:ascii="Times New Roman" w:hAnsi="Times New Roman" w:cs="Times New Roman"/>
          <w:sz w:val="28"/>
          <w:szCs w:val="28"/>
          <w:lang w:val="uk-UA"/>
        </w:rPr>
        <w:t xml:space="preserve">актику, діагностику, лікування, реабілітацію у зв’язку з хворобами, травмами, отруєннями і патологічними станами, а також у зв’язку з </w:t>
      </w:r>
      <w:r w:rsidR="005F415E">
        <w:rPr>
          <w:rFonts w:ascii="Times New Roman" w:hAnsi="Times New Roman" w:cs="Times New Roman"/>
          <w:sz w:val="28"/>
          <w:szCs w:val="28"/>
          <w:lang w:val="uk-UA"/>
        </w:rPr>
        <w:t>вагітністю</w:t>
      </w:r>
      <w:r w:rsidR="00491059">
        <w:rPr>
          <w:rFonts w:ascii="Times New Roman" w:hAnsi="Times New Roman" w:cs="Times New Roman"/>
          <w:sz w:val="28"/>
          <w:szCs w:val="28"/>
          <w:lang w:val="uk-UA"/>
        </w:rPr>
        <w:t xml:space="preserve"> та пологами. Але існує цілий </w:t>
      </w:r>
      <w:r w:rsidR="005F415E">
        <w:rPr>
          <w:rFonts w:ascii="Times New Roman" w:hAnsi="Times New Roman" w:cs="Times New Roman"/>
          <w:sz w:val="28"/>
          <w:szCs w:val="28"/>
          <w:lang w:val="uk-UA"/>
        </w:rPr>
        <w:t>перелік напрямків забезпечення збереження  та підтримки здоров’я громадян, що відповідно до чинного законодавства забезпечуються за кошти</w:t>
      </w:r>
      <w:r w:rsidR="00920589">
        <w:rPr>
          <w:rFonts w:ascii="Times New Roman" w:hAnsi="Times New Roman" w:cs="Times New Roman"/>
          <w:sz w:val="28"/>
          <w:szCs w:val="28"/>
          <w:lang w:val="uk-UA"/>
        </w:rPr>
        <w:t xml:space="preserve"> місцевих бюджетів . Відповідно до п.5 ст. 3 Закону України «Про державні фінансові гар</w:t>
      </w:r>
      <w:r w:rsidR="00895E5A">
        <w:rPr>
          <w:rFonts w:ascii="Times New Roman" w:hAnsi="Times New Roman" w:cs="Times New Roman"/>
          <w:sz w:val="28"/>
          <w:szCs w:val="28"/>
          <w:lang w:val="uk-UA"/>
        </w:rPr>
        <w:t>антії</w:t>
      </w:r>
      <w:r w:rsidR="00920589">
        <w:rPr>
          <w:rFonts w:ascii="Times New Roman" w:hAnsi="Times New Roman" w:cs="Times New Roman"/>
          <w:sz w:val="28"/>
          <w:szCs w:val="28"/>
          <w:lang w:val="uk-UA"/>
        </w:rPr>
        <w:t xml:space="preserve"> медичного обслуговування населення»  передбачено, що відповідно до місцевих програм можуть передбачатися заходи з поліпшення громадського здоров’я та надання</w:t>
      </w:r>
      <w:r w:rsidR="005F415E">
        <w:rPr>
          <w:rFonts w:ascii="Times New Roman" w:hAnsi="Times New Roman" w:cs="Times New Roman"/>
          <w:sz w:val="28"/>
          <w:szCs w:val="28"/>
          <w:lang w:val="uk-UA"/>
        </w:rPr>
        <w:t xml:space="preserve"> </w:t>
      </w:r>
      <w:r w:rsidR="00920589">
        <w:rPr>
          <w:rFonts w:ascii="Times New Roman" w:hAnsi="Times New Roman" w:cs="Times New Roman"/>
          <w:sz w:val="28"/>
          <w:szCs w:val="28"/>
          <w:lang w:val="uk-UA"/>
        </w:rPr>
        <w:t xml:space="preserve"> жителям громади медичних послуг, що не в ходять до Програми  медичних гарантій, впровадженої державою.</w:t>
      </w:r>
    </w:p>
    <w:p w14:paraId="20174D98" w14:textId="77777777" w:rsidR="00E42C8D"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r>
      <w:r w:rsidR="009A440E">
        <w:rPr>
          <w:rFonts w:ascii="Times New Roman" w:hAnsi="Times New Roman" w:cs="Times New Roman"/>
          <w:sz w:val="28"/>
          <w:szCs w:val="28"/>
          <w:lang w:val="uk-UA"/>
        </w:rPr>
        <w:t xml:space="preserve">В свою чергу, </w:t>
      </w:r>
      <w:r w:rsidRPr="00636851">
        <w:rPr>
          <w:rFonts w:ascii="Times New Roman" w:hAnsi="Times New Roman" w:cs="Times New Roman"/>
          <w:sz w:val="28"/>
          <w:szCs w:val="28"/>
          <w:lang w:val="uk-UA"/>
        </w:rPr>
        <w:t>ресурсна забезпеченість та своєчасність медичної допомоги є основою для забезпечення високих стандартів рівня  здоров’я та покращення якості життя населення.</w:t>
      </w:r>
    </w:p>
    <w:p w14:paraId="3908835C" w14:textId="77777777" w:rsidR="00E42C8D" w:rsidRPr="00636851"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54B7F">
        <w:rPr>
          <w:rFonts w:ascii="Times New Roman" w:hAnsi="Times New Roman" w:cs="Times New Roman"/>
          <w:sz w:val="28"/>
          <w:szCs w:val="28"/>
          <w:lang w:val="uk-UA"/>
        </w:rPr>
        <w:t xml:space="preserve">   </w:t>
      </w:r>
      <w:r>
        <w:rPr>
          <w:rFonts w:ascii="Times New Roman" w:hAnsi="Times New Roman" w:cs="Times New Roman"/>
          <w:sz w:val="28"/>
          <w:szCs w:val="28"/>
          <w:lang w:val="uk-UA"/>
        </w:rPr>
        <w:t>Станом на даний час існує нагальна потреб</w:t>
      </w:r>
      <w:r w:rsidR="00954B7F">
        <w:rPr>
          <w:rFonts w:ascii="Times New Roman" w:hAnsi="Times New Roman" w:cs="Times New Roman"/>
          <w:sz w:val="28"/>
          <w:szCs w:val="28"/>
          <w:lang w:val="uk-UA"/>
        </w:rPr>
        <w:t xml:space="preserve">а прийняття місцевої </w:t>
      </w:r>
      <w:r>
        <w:rPr>
          <w:rFonts w:ascii="Times New Roman" w:hAnsi="Times New Roman" w:cs="Times New Roman"/>
          <w:sz w:val="28"/>
          <w:szCs w:val="28"/>
          <w:lang w:val="uk-UA"/>
        </w:rPr>
        <w:t xml:space="preserve"> програми, яка б забезпечила якісну, своєчасну діагностику </w:t>
      </w:r>
      <w:proofErr w:type="spellStart"/>
      <w:r>
        <w:rPr>
          <w:rFonts w:ascii="Times New Roman" w:hAnsi="Times New Roman" w:cs="Times New Roman"/>
          <w:sz w:val="28"/>
          <w:szCs w:val="28"/>
          <w:lang w:val="uk-UA"/>
        </w:rPr>
        <w:t>хвороб</w:t>
      </w:r>
      <w:proofErr w:type="spellEnd"/>
      <w:r>
        <w:rPr>
          <w:rFonts w:ascii="Times New Roman" w:hAnsi="Times New Roman" w:cs="Times New Roman"/>
          <w:sz w:val="28"/>
          <w:szCs w:val="28"/>
          <w:lang w:val="uk-UA"/>
        </w:rPr>
        <w:t>, лікування, покращення якості  та подовження життя особам, що страждають на важкі</w:t>
      </w:r>
      <w:r w:rsidR="00631A51">
        <w:rPr>
          <w:rFonts w:ascii="Times New Roman" w:hAnsi="Times New Roman" w:cs="Times New Roman"/>
          <w:sz w:val="28"/>
          <w:szCs w:val="28"/>
          <w:lang w:val="uk-UA"/>
        </w:rPr>
        <w:t xml:space="preserve"> захворювання</w:t>
      </w:r>
      <w:r>
        <w:rPr>
          <w:rFonts w:ascii="Times New Roman" w:hAnsi="Times New Roman" w:cs="Times New Roman"/>
          <w:sz w:val="28"/>
          <w:szCs w:val="28"/>
          <w:lang w:val="uk-UA"/>
        </w:rPr>
        <w:t>.</w:t>
      </w:r>
      <w:r w:rsidRPr="00636851">
        <w:rPr>
          <w:rFonts w:ascii="Times New Roman" w:hAnsi="Times New Roman" w:cs="Times New Roman"/>
          <w:sz w:val="28"/>
          <w:szCs w:val="28"/>
          <w:lang w:val="uk-UA"/>
        </w:rPr>
        <w:tab/>
      </w:r>
    </w:p>
    <w:p w14:paraId="16A42150" w14:textId="77777777" w:rsidR="00E42C8D" w:rsidRPr="00636851" w:rsidRDefault="00E42C8D" w:rsidP="00E42C8D">
      <w:pPr>
        <w:spacing w:after="0" w:line="240" w:lineRule="auto"/>
        <w:jc w:val="both"/>
        <w:rPr>
          <w:rFonts w:ascii="Times New Roman" w:hAnsi="Times New Roman" w:cs="Times New Roman"/>
          <w:b/>
          <w:sz w:val="28"/>
          <w:szCs w:val="28"/>
          <w:lang w:val="uk-UA"/>
        </w:rPr>
      </w:pPr>
      <w:r w:rsidRPr="00636851">
        <w:rPr>
          <w:rFonts w:ascii="Times New Roman" w:hAnsi="Times New Roman" w:cs="Times New Roman"/>
          <w:sz w:val="28"/>
          <w:szCs w:val="28"/>
          <w:lang w:val="uk-UA"/>
        </w:rPr>
        <w:tab/>
      </w:r>
    </w:p>
    <w:p w14:paraId="319EB914" w14:textId="77777777"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3. Визначення проблеми, на вирішення яких</w:t>
      </w:r>
      <w:r w:rsidRPr="00636851">
        <w:rPr>
          <w:rFonts w:ascii="Times New Roman" w:hAnsi="Times New Roman" w:cs="Times New Roman"/>
          <w:b/>
          <w:sz w:val="28"/>
          <w:szCs w:val="28"/>
        </w:rPr>
        <w:t xml:space="preserve"> </w:t>
      </w:r>
      <w:r w:rsidRPr="00636851">
        <w:rPr>
          <w:rFonts w:ascii="Times New Roman" w:hAnsi="Times New Roman" w:cs="Times New Roman"/>
          <w:b/>
          <w:sz w:val="28"/>
          <w:szCs w:val="28"/>
          <w:lang w:val="uk-UA"/>
        </w:rPr>
        <w:t>спрямована Програма.</w:t>
      </w:r>
    </w:p>
    <w:p w14:paraId="312F04E4" w14:textId="77777777" w:rsidR="00E42C8D" w:rsidRPr="00636851" w:rsidRDefault="00E42C8D" w:rsidP="00E42C8D">
      <w:pPr>
        <w:spacing w:after="0" w:line="240" w:lineRule="auto"/>
        <w:jc w:val="center"/>
        <w:rPr>
          <w:rFonts w:ascii="Times New Roman" w:hAnsi="Times New Roman" w:cs="Times New Roman"/>
          <w:b/>
          <w:sz w:val="28"/>
          <w:szCs w:val="28"/>
          <w:lang w:val="uk-UA"/>
        </w:rPr>
      </w:pPr>
    </w:p>
    <w:p w14:paraId="73DB6362" w14:textId="77777777" w:rsidR="00954B7F"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Основне питання, на яке  спрямована програма -  створення належних умов для</w:t>
      </w:r>
      <w:r>
        <w:rPr>
          <w:rFonts w:ascii="Times New Roman" w:hAnsi="Times New Roman" w:cs="Times New Roman"/>
          <w:sz w:val="28"/>
          <w:szCs w:val="28"/>
          <w:lang w:val="uk-UA"/>
        </w:rPr>
        <w:t xml:space="preserve"> профілактики (запобігання), якісної діагностики та у разі захворювання</w:t>
      </w:r>
      <w:r w:rsidRPr="00636851">
        <w:rPr>
          <w:rFonts w:ascii="Times New Roman" w:hAnsi="Times New Roman" w:cs="Times New Roman"/>
          <w:sz w:val="28"/>
          <w:szCs w:val="28"/>
          <w:lang w:val="uk-UA"/>
        </w:rPr>
        <w:t xml:space="preserve"> надання повноцінної медичної д</w:t>
      </w:r>
      <w:r w:rsidR="009E74A7">
        <w:rPr>
          <w:rFonts w:ascii="Times New Roman" w:hAnsi="Times New Roman" w:cs="Times New Roman"/>
          <w:sz w:val="28"/>
          <w:szCs w:val="28"/>
          <w:lang w:val="uk-UA"/>
        </w:rPr>
        <w:t xml:space="preserve">опомоги жителям </w:t>
      </w:r>
      <w:r w:rsidR="00631A51">
        <w:rPr>
          <w:rFonts w:ascii="Times New Roman" w:hAnsi="Times New Roman" w:cs="Times New Roman"/>
          <w:sz w:val="28"/>
          <w:szCs w:val="28"/>
          <w:lang w:val="uk-UA"/>
        </w:rPr>
        <w:t xml:space="preserve"> </w:t>
      </w:r>
      <w:r w:rsidR="009E74A7">
        <w:rPr>
          <w:rFonts w:ascii="Times New Roman" w:hAnsi="Times New Roman" w:cs="Times New Roman"/>
          <w:sz w:val="28"/>
          <w:szCs w:val="28"/>
          <w:lang w:val="uk-UA"/>
        </w:rPr>
        <w:t xml:space="preserve"> Козятинської </w:t>
      </w:r>
      <w:r w:rsidR="00954B7F">
        <w:rPr>
          <w:rFonts w:ascii="Times New Roman" w:hAnsi="Times New Roman" w:cs="Times New Roman"/>
          <w:sz w:val="28"/>
          <w:szCs w:val="28"/>
          <w:lang w:val="uk-UA"/>
        </w:rPr>
        <w:t xml:space="preserve">міської </w:t>
      </w:r>
      <w:r w:rsidR="009E74A7">
        <w:rPr>
          <w:rFonts w:ascii="Times New Roman" w:hAnsi="Times New Roman" w:cs="Times New Roman"/>
          <w:sz w:val="28"/>
          <w:szCs w:val="28"/>
          <w:lang w:val="uk-UA"/>
        </w:rPr>
        <w:t>територіальної  громади</w:t>
      </w:r>
      <w:r>
        <w:rPr>
          <w:rFonts w:ascii="Times New Roman" w:hAnsi="Times New Roman" w:cs="Times New Roman"/>
          <w:sz w:val="28"/>
          <w:szCs w:val="28"/>
          <w:lang w:val="uk-UA"/>
        </w:rPr>
        <w:t>, що могла б забезпечити  повне одужання, а у разі коли це не можливо, то тривалої ремісії захворювання із тривалим збереженням пов</w:t>
      </w:r>
      <w:r w:rsidR="00631A51">
        <w:rPr>
          <w:rFonts w:ascii="Times New Roman" w:hAnsi="Times New Roman" w:cs="Times New Roman"/>
          <w:sz w:val="28"/>
          <w:szCs w:val="28"/>
          <w:lang w:val="uk-UA"/>
        </w:rPr>
        <w:t>ноцінного, якісного життя</w:t>
      </w:r>
      <w:r w:rsidR="005F0F35">
        <w:rPr>
          <w:rFonts w:ascii="Times New Roman" w:hAnsi="Times New Roman" w:cs="Times New Roman"/>
          <w:sz w:val="28"/>
          <w:szCs w:val="28"/>
          <w:lang w:val="uk-UA"/>
        </w:rPr>
        <w:t>.</w:t>
      </w:r>
    </w:p>
    <w:p w14:paraId="4280AE86" w14:textId="77777777" w:rsidR="00E42C8D"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Дія даної програми розповсюджується на </w:t>
      </w:r>
      <w:r w:rsidR="004A127E">
        <w:rPr>
          <w:rFonts w:ascii="Times New Roman" w:hAnsi="Times New Roman" w:cs="Times New Roman"/>
          <w:sz w:val="28"/>
          <w:szCs w:val="28"/>
          <w:lang w:val="uk-UA"/>
        </w:rPr>
        <w:t>профілактику, діагностику та лікування цукрового/нецукрового діабету та туберкульозу,</w:t>
      </w:r>
      <w:r>
        <w:rPr>
          <w:rFonts w:ascii="Times New Roman" w:hAnsi="Times New Roman" w:cs="Times New Roman"/>
          <w:sz w:val="28"/>
          <w:szCs w:val="28"/>
          <w:lang w:val="uk-UA"/>
        </w:rPr>
        <w:t xml:space="preserve"> допомогу ос</w:t>
      </w:r>
      <w:r w:rsidR="002C78F2">
        <w:rPr>
          <w:rFonts w:ascii="Times New Roman" w:hAnsi="Times New Roman" w:cs="Times New Roman"/>
          <w:sz w:val="28"/>
          <w:szCs w:val="28"/>
          <w:lang w:val="uk-UA"/>
        </w:rPr>
        <w:t>обам, що потребують гемодіалізу та особам з трансплантованими органами,</w:t>
      </w:r>
      <w:r w:rsidR="004A127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забезпечення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5F0F35">
        <w:rPr>
          <w:rFonts w:ascii="Times New Roman" w:hAnsi="Times New Roman" w:cs="Times New Roman"/>
          <w:sz w:val="28"/>
          <w:szCs w:val="28"/>
          <w:lang w:val="uk-UA"/>
        </w:rPr>
        <w:t>,  на забезпечення формування резерву медичних засобів та медикаментів на випадок надзвичайної ситуації</w:t>
      </w:r>
      <w:r>
        <w:rPr>
          <w:rFonts w:ascii="Times New Roman" w:hAnsi="Times New Roman" w:cs="Times New Roman"/>
          <w:sz w:val="28"/>
          <w:szCs w:val="28"/>
          <w:lang w:val="uk-UA"/>
        </w:rPr>
        <w:t>.</w:t>
      </w:r>
    </w:p>
    <w:p w14:paraId="5DB41156" w14:textId="77777777" w:rsidR="0052373A"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F0F35">
        <w:rPr>
          <w:rFonts w:ascii="Times New Roman" w:hAnsi="Times New Roman" w:cs="Times New Roman"/>
          <w:sz w:val="28"/>
          <w:szCs w:val="28"/>
          <w:lang w:val="uk-UA"/>
        </w:rPr>
        <w:t xml:space="preserve"> Станом на 01.09.2021 року  на </w:t>
      </w:r>
      <w:r w:rsidR="0052373A">
        <w:rPr>
          <w:rFonts w:ascii="Times New Roman" w:hAnsi="Times New Roman" w:cs="Times New Roman"/>
          <w:sz w:val="28"/>
          <w:szCs w:val="28"/>
          <w:lang w:val="uk-UA"/>
        </w:rPr>
        <w:t>теренах Козятинської міської територіальної громади зареєстровано 654 особи з цукровим та 3 особи нецукровим діабетом, 5 осіб, що потребують гемодіалізу, 2 особи з трансплантованими органами, 50 осіб, що по</w:t>
      </w:r>
      <w:r w:rsidR="009A440E">
        <w:rPr>
          <w:rFonts w:ascii="Times New Roman" w:hAnsi="Times New Roman" w:cs="Times New Roman"/>
          <w:sz w:val="28"/>
          <w:szCs w:val="28"/>
          <w:lang w:val="uk-UA"/>
        </w:rPr>
        <w:t xml:space="preserve">требують забезпечення </w:t>
      </w:r>
      <w:proofErr w:type="spellStart"/>
      <w:r w:rsidR="009A440E">
        <w:rPr>
          <w:rFonts w:ascii="Times New Roman" w:hAnsi="Times New Roman" w:cs="Times New Roman"/>
          <w:sz w:val="28"/>
          <w:szCs w:val="28"/>
          <w:lang w:val="uk-UA"/>
        </w:rPr>
        <w:t>підгузниками</w:t>
      </w:r>
      <w:proofErr w:type="spellEnd"/>
      <w:r w:rsidR="0052373A">
        <w:rPr>
          <w:rFonts w:ascii="Times New Roman" w:hAnsi="Times New Roman" w:cs="Times New Roman"/>
          <w:sz w:val="28"/>
          <w:szCs w:val="28"/>
          <w:lang w:val="uk-UA"/>
        </w:rPr>
        <w:t xml:space="preserve"> та </w:t>
      </w:r>
      <w:proofErr w:type="spellStart"/>
      <w:r w:rsidR="0052373A">
        <w:rPr>
          <w:rFonts w:ascii="Times New Roman" w:hAnsi="Times New Roman" w:cs="Times New Roman"/>
          <w:sz w:val="28"/>
          <w:szCs w:val="28"/>
          <w:lang w:val="uk-UA"/>
        </w:rPr>
        <w:t>калоприймачами</w:t>
      </w:r>
      <w:proofErr w:type="spellEnd"/>
      <w:r w:rsidR="0052373A">
        <w:rPr>
          <w:rFonts w:ascii="Times New Roman" w:hAnsi="Times New Roman" w:cs="Times New Roman"/>
          <w:sz w:val="28"/>
          <w:szCs w:val="28"/>
          <w:lang w:val="uk-UA"/>
        </w:rPr>
        <w:t xml:space="preserve"> та 12 120 осіб, що мають право на забезпечення медикаментами відповідно до</w:t>
      </w:r>
      <w:r>
        <w:rPr>
          <w:rFonts w:ascii="Times New Roman" w:hAnsi="Times New Roman" w:cs="Times New Roman"/>
          <w:sz w:val="28"/>
          <w:szCs w:val="28"/>
          <w:lang w:val="uk-UA"/>
        </w:rPr>
        <w:t xml:space="preserve"> </w:t>
      </w:r>
      <w:r w:rsidR="0052373A">
        <w:rPr>
          <w:rFonts w:ascii="Times New Roman" w:hAnsi="Times New Roman" w:cs="Times New Roman"/>
          <w:sz w:val="28"/>
          <w:szCs w:val="28"/>
          <w:lang w:val="uk-UA"/>
        </w:rPr>
        <w:t xml:space="preserve">постанови </w:t>
      </w:r>
      <w:r w:rsidR="0052373A">
        <w:rPr>
          <w:rFonts w:ascii="Times New Roman" w:hAnsi="Times New Roman" w:cs="Times New Roman"/>
          <w:sz w:val="28"/>
          <w:szCs w:val="28"/>
          <w:lang w:val="uk-UA"/>
        </w:rPr>
        <w:lastRenderedPageBreak/>
        <w:t>Кабінету Міністрів України від 17 серпня 1998 року № 1303 «Про впорядкування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6009F518" w14:textId="77777777" w:rsidR="00E42C8D" w:rsidRDefault="0052373A"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42C8D">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E42C8D">
        <w:rPr>
          <w:rFonts w:ascii="Times New Roman" w:hAnsi="Times New Roman" w:cs="Times New Roman"/>
          <w:sz w:val="28"/>
          <w:szCs w:val="28"/>
          <w:lang w:val="uk-UA"/>
        </w:rPr>
        <w:t>роблемним</w:t>
      </w:r>
      <w:r>
        <w:rPr>
          <w:rFonts w:ascii="Times New Roman" w:hAnsi="Times New Roman" w:cs="Times New Roman"/>
          <w:sz w:val="28"/>
          <w:szCs w:val="28"/>
          <w:lang w:val="uk-UA"/>
        </w:rPr>
        <w:t xml:space="preserve"> є</w:t>
      </w:r>
      <w:r w:rsidR="00E42C8D">
        <w:rPr>
          <w:rFonts w:ascii="Times New Roman" w:hAnsi="Times New Roman" w:cs="Times New Roman"/>
          <w:sz w:val="28"/>
          <w:szCs w:val="28"/>
          <w:lang w:val="uk-UA"/>
        </w:rPr>
        <w:t xml:space="preserve"> питанням, що впливає на якість життя  - це лікування та забезпечення медикаментами та лікарськими засобами осіб, що потребують гемодіалізу. Гемодіаліз проводиться на третинному рівні високоспеціалізованої медичної допомоги. Внаслідок проведення необхідної процедури гемодіалізу органи та системи організму людини страждають від підвищеного навантаження, що спричиняє супутні захворювання. Особи, що страждають на ниркову недостатність та потребують гемодіалізу страждають і на інші супутні захворювання, що можуть спричинити </w:t>
      </w:r>
      <w:proofErr w:type="spellStart"/>
      <w:r w:rsidR="00E42C8D">
        <w:rPr>
          <w:rFonts w:ascii="Times New Roman" w:hAnsi="Times New Roman" w:cs="Times New Roman"/>
          <w:sz w:val="28"/>
          <w:szCs w:val="28"/>
          <w:lang w:val="uk-UA"/>
        </w:rPr>
        <w:t>найнегативніші</w:t>
      </w:r>
      <w:proofErr w:type="spellEnd"/>
      <w:r w:rsidR="00E42C8D">
        <w:rPr>
          <w:rFonts w:ascii="Times New Roman" w:hAnsi="Times New Roman" w:cs="Times New Roman"/>
          <w:sz w:val="28"/>
          <w:szCs w:val="28"/>
          <w:lang w:val="uk-UA"/>
        </w:rPr>
        <w:t xml:space="preserve"> наслідки. Слід  врахувати, що фінансова спроможність  осіб, що мають важке захворювання, обмежена. Щоб уникнути негативних наслідків необхідно забезпечити хворих  безкоштовними медикаментами</w:t>
      </w:r>
      <w:r>
        <w:rPr>
          <w:rFonts w:ascii="Times New Roman" w:hAnsi="Times New Roman" w:cs="Times New Roman"/>
          <w:sz w:val="28"/>
          <w:szCs w:val="28"/>
          <w:lang w:val="uk-UA"/>
        </w:rPr>
        <w:t xml:space="preserve"> та медичними засобами</w:t>
      </w:r>
      <w:r w:rsidR="00E42C8D">
        <w:rPr>
          <w:rFonts w:ascii="Times New Roman" w:hAnsi="Times New Roman" w:cs="Times New Roman"/>
          <w:sz w:val="28"/>
          <w:szCs w:val="28"/>
          <w:lang w:val="uk-UA"/>
        </w:rPr>
        <w:t>, чим можна підтримати їхній стан здоров'я та якість життя.</w:t>
      </w:r>
    </w:p>
    <w:p w14:paraId="790C8649" w14:textId="77777777" w:rsidR="002C78F2" w:rsidRDefault="002C78F2"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Відповідної </w:t>
      </w:r>
      <w:proofErr w:type="spellStart"/>
      <w:r>
        <w:rPr>
          <w:rFonts w:ascii="Times New Roman" w:hAnsi="Times New Roman" w:cs="Times New Roman"/>
          <w:sz w:val="28"/>
          <w:szCs w:val="28"/>
          <w:lang w:val="uk-UA"/>
        </w:rPr>
        <w:t>пожиттєвої</w:t>
      </w:r>
      <w:proofErr w:type="spellEnd"/>
      <w:r>
        <w:rPr>
          <w:rFonts w:ascii="Times New Roman" w:hAnsi="Times New Roman" w:cs="Times New Roman"/>
          <w:sz w:val="28"/>
          <w:szCs w:val="28"/>
          <w:lang w:val="uk-UA"/>
        </w:rPr>
        <w:t xml:space="preserve"> медикаментозної підтримки потребують і хворі з трансплантованими органами. За встановленою практикою видатки відповідних державних програм не покривають потреб. Відсутність постійної медикаментозної терапії може призвести до важких, навіть летальних наслідків. </w:t>
      </w:r>
    </w:p>
    <w:p w14:paraId="7088A649" w14:textId="77777777" w:rsidR="00E42C8D" w:rsidRDefault="00E42C8D" w:rsidP="000E10F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Починаючи з 1998 року набрала чинності та діє на теперішній час постанова Кабінету Міністрів України від 17 серпня 1998 року № 1303 «Про впорядкування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Зазначена постанова визначає пільгові групи населення, які у разі амбулаторного лікування забезпечуються медикаментами безоплатно або з 50% знижкою. До таких груп належать учасники бойових дій, постраждалі під час Революції Гідності, постраждалі внаслідок Чорнобильської катастрофи 1 та 2 категорії, діти з багатодітних сімей, інваліди I та II групи та інші соціально вразливі верстви населення. Також дана постанова передбачає перелік захворювань за якими при амбулаторному лікуванні проводиться безоплатне забезпечення медикаментами. До переліку входять важкі захворювання, що становлять загрозу для життя та потребують багато вартісного  тривалого лікування.</w:t>
      </w:r>
    </w:p>
    <w:p w14:paraId="456043D1" w14:textId="77777777" w:rsidR="00E45F99" w:rsidRDefault="00E45F99" w:rsidP="000E10F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Ще вагомим питанням життя нашої держави та всього світу за ост</w:t>
      </w:r>
      <w:r w:rsidR="009A440E">
        <w:rPr>
          <w:rFonts w:ascii="Times New Roman" w:hAnsi="Times New Roman" w:cs="Times New Roman"/>
          <w:sz w:val="28"/>
          <w:szCs w:val="28"/>
          <w:lang w:val="uk-UA"/>
        </w:rPr>
        <w:t xml:space="preserve">анні роки стало питання </w:t>
      </w:r>
      <w:r>
        <w:rPr>
          <w:rFonts w:ascii="Times New Roman" w:hAnsi="Times New Roman" w:cs="Times New Roman"/>
          <w:sz w:val="28"/>
          <w:szCs w:val="28"/>
          <w:lang w:val="uk-UA"/>
        </w:rPr>
        <w:t xml:space="preserve">подолання наслідків всесвітньої пандемії </w:t>
      </w:r>
      <w:proofErr w:type="spellStart"/>
      <w:r>
        <w:rPr>
          <w:rFonts w:ascii="Times New Roman" w:hAnsi="Times New Roman" w:cs="Times New Roman"/>
          <w:sz w:val="28"/>
          <w:szCs w:val="28"/>
          <w:lang w:val="uk-UA"/>
        </w:rPr>
        <w:t>коронавірусної</w:t>
      </w:r>
      <w:proofErr w:type="spellEnd"/>
      <w:r>
        <w:rPr>
          <w:rFonts w:ascii="Times New Roman" w:hAnsi="Times New Roman" w:cs="Times New Roman"/>
          <w:sz w:val="28"/>
          <w:szCs w:val="28"/>
          <w:lang w:val="uk-UA"/>
        </w:rPr>
        <w:t xml:space="preserve"> хвороби </w:t>
      </w:r>
      <w:r>
        <w:rPr>
          <w:rFonts w:ascii="Times New Roman" w:hAnsi="Times New Roman" w:cs="Times New Roman"/>
          <w:sz w:val="28"/>
          <w:szCs w:val="28"/>
          <w:lang w:val="en-US"/>
        </w:rPr>
        <w:t>COVID</w:t>
      </w:r>
      <w:r w:rsidRPr="00E45F99">
        <w:rPr>
          <w:rFonts w:ascii="Times New Roman" w:hAnsi="Times New Roman" w:cs="Times New Roman"/>
          <w:sz w:val="28"/>
          <w:szCs w:val="28"/>
          <w:lang w:val="uk-UA"/>
        </w:rPr>
        <w:t>-19</w:t>
      </w:r>
      <w:r>
        <w:rPr>
          <w:rFonts w:ascii="Times New Roman" w:hAnsi="Times New Roman" w:cs="Times New Roman"/>
          <w:sz w:val="28"/>
          <w:szCs w:val="28"/>
          <w:lang w:val="uk-UA"/>
        </w:rPr>
        <w:t>. Реалії пандемії  вимагають створення умов для безперебійного  забезпечення лікувальних закладів засобами індивідуального захисту, дезінфікуючими розчинами, хімічними реактивами для тест-систем, медикаментами та  іншими виробами медичного призначення.</w:t>
      </w:r>
    </w:p>
    <w:p w14:paraId="1916882A" w14:textId="77777777" w:rsidR="00E45F99" w:rsidRPr="00E45F99" w:rsidRDefault="00E45F99" w:rsidP="000E10F6">
      <w:pPr>
        <w:spacing w:after="0" w:line="240" w:lineRule="auto"/>
        <w:jc w:val="both"/>
        <w:rPr>
          <w:rFonts w:ascii="Times New Roman" w:hAnsi="Times New Roman" w:cs="Times New Roman"/>
          <w:sz w:val="28"/>
          <w:szCs w:val="28"/>
          <w:lang w:val="uk-UA"/>
        </w:rPr>
      </w:pPr>
    </w:p>
    <w:p w14:paraId="10726191" w14:textId="77777777" w:rsidR="00E42C8D" w:rsidRPr="00636851" w:rsidRDefault="00E42C8D" w:rsidP="00E42C8D">
      <w:pPr>
        <w:spacing w:after="0" w:line="240" w:lineRule="auto"/>
        <w:ind w:firstLine="708"/>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4</w:t>
      </w:r>
      <w:r w:rsidRPr="008F5D42">
        <w:rPr>
          <w:rFonts w:ascii="Times New Roman" w:hAnsi="Times New Roman" w:cs="Times New Roman"/>
          <w:b/>
          <w:sz w:val="28"/>
          <w:szCs w:val="28"/>
          <w:lang w:val="uk-UA"/>
        </w:rPr>
        <w:t>. Мета програми</w:t>
      </w:r>
    </w:p>
    <w:p w14:paraId="0F15B4E5" w14:textId="77777777" w:rsidR="00E42C8D" w:rsidRPr="00636851" w:rsidRDefault="00E42C8D" w:rsidP="00E42C8D">
      <w:pPr>
        <w:spacing w:after="0" w:line="240" w:lineRule="auto"/>
        <w:ind w:firstLine="708"/>
        <w:jc w:val="center"/>
        <w:rPr>
          <w:rFonts w:ascii="Times New Roman" w:hAnsi="Times New Roman" w:cs="Times New Roman"/>
          <w:b/>
          <w:sz w:val="28"/>
          <w:szCs w:val="28"/>
          <w:lang w:val="uk-UA"/>
        </w:rPr>
      </w:pPr>
    </w:p>
    <w:p w14:paraId="4EC97807" w14:textId="77777777" w:rsidR="00E42C8D"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 xml:space="preserve">     Метою Програми є створення належного матеріального </w:t>
      </w:r>
      <w:r>
        <w:rPr>
          <w:rFonts w:ascii="Times New Roman" w:hAnsi="Times New Roman" w:cs="Times New Roman"/>
          <w:sz w:val="28"/>
          <w:szCs w:val="28"/>
          <w:lang w:val="uk-UA"/>
        </w:rPr>
        <w:t>забезпечення профілактики,</w:t>
      </w:r>
      <w:r w:rsidR="00E45F99">
        <w:rPr>
          <w:rFonts w:ascii="Times New Roman" w:hAnsi="Times New Roman" w:cs="Times New Roman"/>
          <w:sz w:val="28"/>
          <w:szCs w:val="28"/>
          <w:lang w:val="uk-UA"/>
        </w:rPr>
        <w:t xml:space="preserve"> запобігання,</w:t>
      </w:r>
      <w:r w:rsidR="009E74A7">
        <w:rPr>
          <w:rFonts w:ascii="Times New Roman" w:hAnsi="Times New Roman" w:cs="Times New Roman"/>
          <w:sz w:val="28"/>
          <w:szCs w:val="28"/>
          <w:lang w:val="uk-UA"/>
        </w:rPr>
        <w:t xml:space="preserve"> </w:t>
      </w:r>
      <w:r>
        <w:rPr>
          <w:rFonts w:ascii="Times New Roman" w:hAnsi="Times New Roman" w:cs="Times New Roman"/>
          <w:sz w:val="28"/>
          <w:szCs w:val="28"/>
          <w:lang w:val="uk-UA"/>
        </w:rPr>
        <w:t>діагностування та своєчасного лікування</w:t>
      </w:r>
      <w:r w:rsidR="00012D0E">
        <w:rPr>
          <w:rFonts w:ascii="Times New Roman" w:hAnsi="Times New Roman" w:cs="Times New Roman"/>
          <w:sz w:val="28"/>
          <w:szCs w:val="28"/>
          <w:lang w:val="uk-UA"/>
        </w:rPr>
        <w:t xml:space="preserve"> цукрового/нец</w:t>
      </w:r>
      <w:r w:rsidR="008155EB">
        <w:rPr>
          <w:rFonts w:ascii="Times New Roman" w:hAnsi="Times New Roman" w:cs="Times New Roman"/>
          <w:sz w:val="28"/>
          <w:szCs w:val="28"/>
          <w:lang w:val="uk-UA"/>
        </w:rPr>
        <w:t>укрового діабету, туберкульозу,</w:t>
      </w:r>
      <w:r>
        <w:rPr>
          <w:rFonts w:ascii="Times New Roman" w:hAnsi="Times New Roman" w:cs="Times New Roman"/>
          <w:sz w:val="28"/>
          <w:szCs w:val="28"/>
          <w:lang w:val="uk-UA"/>
        </w:rPr>
        <w:t xml:space="preserve">  онкологічних захворювань, забезпечення належного лікування супутніх </w:t>
      </w:r>
      <w:proofErr w:type="spellStart"/>
      <w:r>
        <w:rPr>
          <w:rFonts w:ascii="Times New Roman" w:hAnsi="Times New Roman" w:cs="Times New Roman"/>
          <w:sz w:val="28"/>
          <w:szCs w:val="28"/>
          <w:lang w:val="uk-UA"/>
        </w:rPr>
        <w:t>хвороб</w:t>
      </w:r>
      <w:proofErr w:type="spellEnd"/>
      <w:r>
        <w:rPr>
          <w:rFonts w:ascii="Times New Roman" w:hAnsi="Times New Roman" w:cs="Times New Roman"/>
          <w:sz w:val="28"/>
          <w:szCs w:val="28"/>
          <w:lang w:val="uk-UA"/>
        </w:rPr>
        <w:t xml:space="preserve"> особам потребуючим </w:t>
      </w:r>
      <w:r w:rsidR="002C78F2">
        <w:rPr>
          <w:rFonts w:ascii="Times New Roman" w:hAnsi="Times New Roman" w:cs="Times New Roman"/>
          <w:sz w:val="28"/>
          <w:szCs w:val="28"/>
          <w:lang w:val="uk-UA"/>
        </w:rPr>
        <w:t xml:space="preserve"> </w:t>
      </w:r>
      <w:r w:rsidR="002C78F2">
        <w:rPr>
          <w:rFonts w:ascii="Times New Roman" w:hAnsi="Times New Roman" w:cs="Times New Roman"/>
          <w:sz w:val="28"/>
          <w:szCs w:val="28"/>
          <w:lang w:val="uk-UA"/>
        </w:rPr>
        <w:lastRenderedPageBreak/>
        <w:t xml:space="preserve">гемодіалізу, постійне забезпечення належними медикаментами осіб з трансплантованими органами </w:t>
      </w:r>
      <w:r>
        <w:rPr>
          <w:rFonts w:ascii="Times New Roman" w:hAnsi="Times New Roman" w:cs="Times New Roman"/>
          <w:sz w:val="28"/>
          <w:szCs w:val="28"/>
          <w:lang w:val="uk-UA"/>
        </w:rPr>
        <w:t>та забезпечення особам, що хворіють на невиліковні захворювання та потребують полегшення страждань,</w:t>
      </w:r>
      <w:r w:rsidR="008155EB">
        <w:rPr>
          <w:rFonts w:ascii="Times New Roman" w:hAnsi="Times New Roman" w:cs="Times New Roman"/>
          <w:sz w:val="28"/>
          <w:szCs w:val="28"/>
          <w:lang w:val="uk-UA"/>
        </w:rPr>
        <w:t xml:space="preserve"> забезпечення потребуючих  паліативною допомогою</w:t>
      </w:r>
      <w:r w:rsidR="00524805">
        <w:rPr>
          <w:rFonts w:ascii="Times New Roman" w:hAnsi="Times New Roman" w:cs="Times New Roman"/>
          <w:sz w:val="28"/>
          <w:szCs w:val="28"/>
          <w:lang w:val="uk-UA"/>
        </w:rPr>
        <w:t>, формування резерву медикаментів, медичних засобів та товарів медичного</w:t>
      </w:r>
      <w:r w:rsidR="00895E5A">
        <w:rPr>
          <w:rFonts w:ascii="Times New Roman" w:hAnsi="Times New Roman" w:cs="Times New Roman"/>
          <w:sz w:val="28"/>
          <w:szCs w:val="28"/>
          <w:lang w:val="uk-UA"/>
        </w:rPr>
        <w:t xml:space="preserve"> призначення</w:t>
      </w:r>
      <w:r w:rsidR="00524805">
        <w:rPr>
          <w:rFonts w:ascii="Times New Roman" w:hAnsi="Times New Roman" w:cs="Times New Roman"/>
          <w:sz w:val="28"/>
          <w:szCs w:val="28"/>
          <w:lang w:val="uk-UA"/>
        </w:rPr>
        <w:t xml:space="preserve"> для подолання наслідків надзвичайної ситуації.</w:t>
      </w:r>
    </w:p>
    <w:p w14:paraId="220E7F49" w14:textId="77777777" w:rsidR="00E42C8D" w:rsidRPr="00636851" w:rsidRDefault="00E42C8D" w:rsidP="00E42C8D">
      <w:pPr>
        <w:spacing w:after="0" w:line="240" w:lineRule="auto"/>
        <w:jc w:val="both"/>
        <w:rPr>
          <w:rFonts w:ascii="Times New Roman" w:hAnsi="Times New Roman" w:cs="Times New Roman"/>
          <w:b/>
          <w:sz w:val="28"/>
          <w:szCs w:val="28"/>
          <w:lang w:val="uk-UA"/>
        </w:rPr>
      </w:pPr>
    </w:p>
    <w:p w14:paraId="2135C5B9" w14:textId="77777777"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5. Завдання та напрями виконання Програми</w:t>
      </w:r>
    </w:p>
    <w:p w14:paraId="26EF1882" w14:textId="77777777" w:rsidR="00E42C8D" w:rsidRPr="00636851" w:rsidRDefault="00E42C8D" w:rsidP="00E42C8D">
      <w:pPr>
        <w:spacing w:after="0" w:line="240" w:lineRule="auto"/>
        <w:jc w:val="center"/>
        <w:rPr>
          <w:rFonts w:ascii="Times New Roman" w:hAnsi="Times New Roman" w:cs="Times New Roman"/>
          <w:b/>
          <w:sz w:val="28"/>
          <w:szCs w:val="28"/>
          <w:lang w:val="uk-UA"/>
        </w:rPr>
      </w:pPr>
    </w:p>
    <w:p w14:paraId="3D8C05F3" w14:textId="77777777"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rPr>
        <w:tab/>
      </w:r>
      <w:r w:rsidRPr="00636851">
        <w:rPr>
          <w:rFonts w:ascii="Times New Roman" w:hAnsi="Times New Roman" w:cs="Times New Roman"/>
          <w:sz w:val="28"/>
          <w:szCs w:val="28"/>
          <w:lang w:val="uk-UA"/>
        </w:rPr>
        <w:t>5.1. Виконання завдань Програми здійснюється за такими основними напрямами</w:t>
      </w:r>
      <w:r w:rsidRPr="00636851">
        <w:rPr>
          <w:rFonts w:ascii="Times New Roman" w:hAnsi="Times New Roman" w:cs="Times New Roman"/>
          <w:sz w:val="28"/>
          <w:szCs w:val="28"/>
        </w:rPr>
        <w:t>:</w:t>
      </w:r>
    </w:p>
    <w:p w14:paraId="3FCD0322" w14:textId="77777777" w:rsidR="008155EB" w:rsidRPr="000B1071" w:rsidRDefault="008155EB"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Проведення цитологічного дослідження жінок, з метою забезпечення ранньої діагностики онкологічних захворювань.</w:t>
      </w:r>
    </w:p>
    <w:p w14:paraId="36FE109C" w14:textId="77777777" w:rsidR="000B1071" w:rsidRPr="008155EB" w:rsidRDefault="000B1071"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Забезпечення, в межах паліативної допомоги, потребуючих </w:t>
      </w:r>
      <w:proofErr w:type="spellStart"/>
      <w:r>
        <w:rPr>
          <w:rFonts w:ascii="Times New Roman" w:eastAsia="Times New Roman" w:hAnsi="Times New Roman" w:cs="Times New Roman"/>
          <w:sz w:val="28"/>
          <w:szCs w:val="28"/>
          <w:lang w:val="uk-UA" w:eastAsia="ru-RU"/>
        </w:rPr>
        <w:t>підгузниками</w:t>
      </w:r>
      <w:proofErr w:type="spellEnd"/>
      <w:r>
        <w:rPr>
          <w:rFonts w:ascii="Times New Roman" w:eastAsia="Times New Roman" w:hAnsi="Times New Roman" w:cs="Times New Roman"/>
          <w:sz w:val="28"/>
          <w:szCs w:val="28"/>
          <w:lang w:val="uk-UA" w:eastAsia="ru-RU"/>
        </w:rPr>
        <w:t xml:space="preserve">, пелюшками, </w:t>
      </w:r>
      <w:proofErr w:type="spellStart"/>
      <w:r>
        <w:rPr>
          <w:rFonts w:ascii="Times New Roman" w:eastAsia="Times New Roman" w:hAnsi="Times New Roman" w:cs="Times New Roman"/>
          <w:sz w:val="28"/>
          <w:szCs w:val="28"/>
          <w:lang w:val="uk-UA" w:eastAsia="ru-RU"/>
        </w:rPr>
        <w:t>калоприймачами</w:t>
      </w:r>
      <w:proofErr w:type="spellEnd"/>
      <w:r>
        <w:rPr>
          <w:rFonts w:ascii="Times New Roman" w:eastAsia="Times New Roman" w:hAnsi="Times New Roman" w:cs="Times New Roman"/>
          <w:sz w:val="28"/>
          <w:szCs w:val="28"/>
          <w:lang w:val="uk-UA" w:eastAsia="ru-RU"/>
        </w:rPr>
        <w:t>, слуховими апаратами.</w:t>
      </w:r>
    </w:p>
    <w:p w14:paraId="4BD001AB" w14:textId="77777777" w:rsidR="008155EB" w:rsidRPr="008155EB" w:rsidRDefault="008155EB"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Забезпечення медикаментами та медичними засобами осіб з трансплантованими органами.</w:t>
      </w:r>
    </w:p>
    <w:p w14:paraId="05DCE487" w14:textId="77777777" w:rsidR="008155EB" w:rsidRPr="008155EB" w:rsidRDefault="008155EB"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Забезпечення медикаментами, медичними засобами та засобами діагностики осіб, що хворіють на цукровий та нецукровий діабет.</w:t>
      </w:r>
    </w:p>
    <w:p w14:paraId="0637B5A3" w14:textId="77777777" w:rsidR="00E45F99" w:rsidRPr="00E45F99" w:rsidRDefault="008155EB"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Відшкодування</w:t>
      </w:r>
      <w:r w:rsidR="00E45F99" w:rsidRPr="00E45F99">
        <w:rPr>
          <w:rFonts w:ascii="Times New Roman" w:eastAsia="Times New Roman" w:hAnsi="Times New Roman" w:cs="Times New Roman"/>
          <w:sz w:val="28"/>
          <w:szCs w:val="28"/>
          <w:lang w:val="uk-UA" w:eastAsia="ru-RU"/>
        </w:rPr>
        <w:t xml:space="preserve"> </w:t>
      </w:r>
      <w:r w:rsidR="00E45F99">
        <w:rPr>
          <w:rFonts w:ascii="Times New Roman" w:eastAsia="Times New Roman" w:hAnsi="Times New Roman" w:cs="Times New Roman"/>
          <w:sz w:val="28"/>
          <w:szCs w:val="28"/>
          <w:lang w:val="uk-UA" w:eastAsia="ru-RU"/>
        </w:rPr>
        <w:t>за основним та супутніми захворюваннями</w:t>
      </w:r>
      <w:r>
        <w:rPr>
          <w:rFonts w:ascii="Times New Roman" w:eastAsia="Times New Roman" w:hAnsi="Times New Roman" w:cs="Times New Roman"/>
          <w:sz w:val="28"/>
          <w:szCs w:val="28"/>
          <w:lang w:val="uk-UA" w:eastAsia="ru-RU"/>
        </w:rPr>
        <w:t xml:space="preserve"> по рецептам хворим, що потребують проведення гемодіалізу. </w:t>
      </w:r>
    </w:p>
    <w:p w14:paraId="223FD03C" w14:textId="77777777" w:rsidR="005726A0" w:rsidRPr="005726A0" w:rsidRDefault="00E42C8D"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sidRPr="005726A0">
        <w:rPr>
          <w:rFonts w:ascii="Times New Roman" w:eastAsia="Times New Roman" w:hAnsi="Times New Roman" w:cs="Times New Roman"/>
          <w:sz w:val="28"/>
          <w:szCs w:val="28"/>
          <w:lang w:val="uk-UA" w:eastAsia="ru-RU"/>
        </w:rPr>
        <w:t>Забезпечення фінансування безоплатного або із 50% знижкою медикаментів особам, категорії яких регламентовано постановою Кабінету Міністрів України</w:t>
      </w:r>
      <w:r w:rsidR="005726A0">
        <w:rPr>
          <w:rFonts w:ascii="Times New Roman" w:eastAsia="Times New Roman" w:hAnsi="Times New Roman" w:cs="Times New Roman"/>
          <w:sz w:val="28"/>
          <w:szCs w:val="28"/>
          <w:lang w:val="uk-UA" w:eastAsia="ru-RU"/>
        </w:rPr>
        <w:t xml:space="preserve"> від 17 серпня 1998 року № 1303</w:t>
      </w:r>
      <w:r w:rsidR="005726A0">
        <w:rPr>
          <w:rFonts w:ascii="Times New Roman" w:hAnsi="Times New Roman" w:cs="Times New Roman"/>
          <w:sz w:val="28"/>
          <w:szCs w:val="28"/>
          <w:lang w:val="uk-UA"/>
        </w:rPr>
        <w:t>«Про впорядкування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0524531C" w14:textId="77777777" w:rsidR="00E45F99" w:rsidRPr="005726A0" w:rsidRDefault="00E45F99"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sidRPr="005726A0">
        <w:rPr>
          <w:rFonts w:ascii="Times New Roman" w:eastAsia="Times New Roman" w:hAnsi="Times New Roman" w:cs="Times New Roman"/>
          <w:sz w:val="28"/>
          <w:szCs w:val="28"/>
          <w:lang w:val="uk-UA" w:eastAsia="ru-RU"/>
        </w:rPr>
        <w:t>Забезпечення формування резерву медикаменті</w:t>
      </w:r>
      <w:r w:rsidR="00524805" w:rsidRPr="005726A0">
        <w:rPr>
          <w:rFonts w:ascii="Times New Roman" w:eastAsia="Times New Roman" w:hAnsi="Times New Roman" w:cs="Times New Roman"/>
          <w:sz w:val="28"/>
          <w:szCs w:val="28"/>
          <w:lang w:val="uk-UA" w:eastAsia="ru-RU"/>
        </w:rPr>
        <w:t xml:space="preserve">в та медичних засобів для подолання </w:t>
      </w:r>
      <w:r w:rsidRPr="005726A0">
        <w:rPr>
          <w:rFonts w:ascii="Times New Roman" w:eastAsia="Times New Roman" w:hAnsi="Times New Roman" w:cs="Times New Roman"/>
          <w:sz w:val="28"/>
          <w:szCs w:val="28"/>
          <w:lang w:val="uk-UA" w:eastAsia="ru-RU"/>
        </w:rPr>
        <w:t xml:space="preserve"> надзвичайних ситуацій.</w:t>
      </w:r>
    </w:p>
    <w:p w14:paraId="5D950D52" w14:textId="77777777" w:rsidR="005936AB" w:rsidRDefault="005936AB" w:rsidP="00E42C8D">
      <w:pPr>
        <w:spacing w:after="0" w:line="240" w:lineRule="auto"/>
        <w:jc w:val="center"/>
        <w:rPr>
          <w:rFonts w:ascii="Times New Roman" w:hAnsi="Times New Roman" w:cs="Times New Roman"/>
          <w:b/>
          <w:sz w:val="28"/>
          <w:szCs w:val="28"/>
          <w:lang w:val="uk-UA"/>
        </w:rPr>
      </w:pPr>
    </w:p>
    <w:p w14:paraId="3A2CECD0" w14:textId="77777777"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6. Джерела та обсяги фінансування Програми</w:t>
      </w:r>
    </w:p>
    <w:p w14:paraId="6885C239" w14:textId="77777777" w:rsidR="00E42C8D" w:rsidRPr="00636851" w:rsidRDefault="00E42C8D" w:rsidP="00E42C8D">
      <w:pPr>
        <w:spacing w:after="0" w:line="240" w:lineRule="auto"/>
        <w:jc w:val="center"/>
        <w:rPr>
          <w:rFonts w:ascii="Times New Roman" w:hAnsi="Times New Roman" w:cs="Times New Roman"/>
          <w:b/>
          <w:sz w:val="28"/>
          <w:szCs w:val="28"/>
          <w:lang w:val="uk-UA"/>
        </w:rPr>
      </w:pPr>
    </w:p>
    <w:p w14:paraId="6E78FCAA" w14:textId="77777777" w:rsidR="00E42C8D" w:rsidRPr="005D550E" w:rsidRDefault="00E42C8D" w:rsidP="00AB2042">
      <w:pPr>
        <w:pStyle w:val="a4"/>
        <w:numPr>
          <w:ilvl w:val="1"/>
          <w:numId w:val="3"/>
        </w:numPr>
        <w:spacing w:after="0" w:line="240" w:lineRule="auto"/>
        <w:jc w:val="both"/>
        <w:rPr>
          <w:rFonts w:ascii="Times New Roman" w:hAnsi="Times New Roman" w:cs="Times New Roman"/>
          <w:sz w:val="28"/>
          <w:szCs w:val="28"/>
          <w:lang w:val="uk-UA"/>
        </w:rPr>
      </w:pPr>
      <w:r w:rsidRPr="00AB2042">
        <w:rPr>
          <w:rFonts w:ascii="Times New Roman" w:hAnsi="Times New Roman" w:cs="Times New Roman"/>
          <w:sz w:val="28"/>
          <w:szCs w:val="28"/>
          <w:lang w:val="uk-UA"/>
        </w:rPr>
        <w:t>Ресурсне забезпечення комплексної про</w:t>
      </w:r>
      <w:r w:rsidR="00524805">
        <w:rPr>
          <w:rFonts w:ascii="Times New Roman" w:hAnsi="Times New Roman" w:cs="Times New Roman"/>
          <w:sz w:val="28"/>
          <w:szCs w:val="28"/>
          <w:lang w:val="uk-UA"/>
        </w:rPr>
        <w:t>грами «Здоров'я жителів</w:t>
      </w:r>
      <w:r w:rsidR="000E10F6">
        <w:rPr>
          <w:rFonts w:ascii="Times New Roman" w:hAnsi="Times New Roman" w:cs="Times New Roman"/>
          <w:sz w:val="28"/>
          <w:szCs w:val="28"/>
          <w:lang w:val="uk-UA"/>
        </w:rPr>
        <w:t xml:space="preserve"> Козятинської </w:t>
      </w:r>
      <w:r w:rsidR="00524805">
        <w:rPr>
          <w:rFonts w:ascii="Times New Roman" w:hAnsi="Times New Roman" w:cs="Times New Roman"/>
          <w:sz w:val="28"/>
          <w:szCs w:val="28"/>
          <w:lang w:val="uk-UA"/>
        </w:rPr>
        <w:t xml:space="preserve"> міської </w:t>
      </w:r>
      <w:r w:rsidR="000E10F6">
        <w:rPr>
          <w:rFonts w:ascii="Times New Roman" w:hAnsi="Times New Roman" w:cs="Times New Roman"/>
          <w:sz w:val="28"/>
          <w:szCs w:val="28"/>
          <w:lang w:val="uk-UA"/>
        </w:rPr>
        <w:t>територіальної громади</w:t>
      </w:r>
      <w:r w:rsidR="005936AB" w:rsidRPr="00AB2042">
        <w:rPr>
          <w:rFonts w:ascii="Times New Roman" w:hAnsi="Times New Roman" w:cs="Times New Roman"/>
          <w:sz w:val="28"/>
          <w:szCs w:val="28"/>
          <w:lang w:val="uk-UA"/>
        </w:rPr>
        <w:t>»</w:t>
      </w:r>
      <w:r w:rsidRPr="00AB2042">
        <w:rPr>
          <w:rFonts w:ascii="Times New Roman" w:hAnsi="Times New Roman" w:cs="Times New Roman"/>
          <w:sz w:val="28"/>
          <w:szCs w:val="28"/>
          <w:lang w:val="uk-UA"/>
        </w:rPr>
        <w:t xml:space="preserve"> на</w:t>
      </w:r>
      <w:r w:rsidR="005936AB" w:rsidRPr="00AB2042">
        <w:rPr>
          <w:rFonts w:ascii="Times New Roman" w:hAnsi="Times New Roman" w:cs="Times New Roman"/>
          <w:sz w:val="28"/>
          <w:szCs w:val="28"/>
          <w:lang w:val="uk-UA"/>
        </w:rPr>
        <w:t xml:space="preserve"> 202</w:t>
      </w:r>
      <w:r w:rsidR="00524805">
        <w:rPr>
          <w:rFonts w:ascii="Times New Roman" w:hAnsi="Times New Roman" w:cs="Times New Roman"/>
          <w:sz w:val="28"/>
          <w:szCs w:val="28"/>
          <w:lang w:val="uk-UA"/>
        </w:rPr>
        <w:t>2-2024 ро</w:t>
      </w:r>
      <w:r w:rsidRPr="00AB2042">
        <w:rPr>
          <w:rFonts w:ascii="Times New Roman" w:hAnsi="Times New Roman" w:cs="Times New Roman"/>
          <w:sz w:val="28"/>
          <w:szCs w:val="28"/>
          <w:lang w:val="uk-UA"/>
        </w:rPr>
        <w:t>к</w:t>
      </w:r>
      <w:r w:rsidR="00524805">
        <w:rPr>
          <w:rFonts w:ascii="Times New Roman" w:hAnsi="Times New Roman" w:cs="Times New Roman"/>
          <w:sz w:val="28"/>
          <w:szCs w:val="28"/>
          <w:lang w:val="uk-UA"/>
        </w:rPr>
        <w:t>и</w:t>
      </w:r>
      <w:r w:rsidRPr="00AB2042">
        <w:rPr>
          <w:rFonts w:ascii="Times New Roman" w:hAnsi="Times New Roman" w:cs="Times New Roman"/>
          <w:sz w:val="28"/>
          <w:szCs w:val="28"/>
          <w:lang w:val="uk-UA"/>
        </w:rPr>
        <w:t xml:space="preserve"> передбачено в</w:t>
      </w:r>
      <w:r w:rsidR="00365063" w:rsidRPr="00AB2042">
        <w:rPr>
          <w:rFonts w:ascii="Times New Roman" w:hAnsi="Times New Roman" w:cs="Times New Roman"/>
          <w:sz w:val="28"/>
          <w:szCs w:val="28"/>
          <w:lang w:val="uk-UA"/>
        </w:rPr>
        <w:t xml:space="preserve"> обсязі  </w:t>
      </w:r>
      <w:r w:rsidR="00507E89">
        <w:rPr>
          <w:rFonts w:ascii="Times New Roman" w:hAnsi="Times New Roman" w:cs="Times New Roman"/>
          <w:b/>
          <w:sz w:val="28"/>
          <w:szCs w:val="28"/>
          <w:lang w:val="uk-UA"/>
        </w:rPr>
        <w:t>7 343,6</w:t>
      </w:r>
      <w:r w:rsidR="004833F6" w:rsidRPr="00AB2042">
        <w:rPr>
          <w:rFonts w:ascii="Times New Roman" w:hAnsi="Times New Roman" w:cs="Times New Roman"/>
          <w:b/>
          <w:sz w:val="28"/>
          <w:szCs w:val="28"/>
          <w:lang w:val="uk-UA"/>
        </w:rPr>
        <w:t xml:space="preserve"> </w:t>
      </w:r>
      <w:r w:rsidRPr="00AB2042">
        <w:rPr>
          <w:rFonts w:ascii="Times New Roman" w:hAnsi="Times New Roman" w:cs="Times New Roman"/>
          <w:b/>
          <w:sz w:val="28"/>
          <w:szCs w:val="28"/>
          <w:lang w:val="uk-UA"/>
        </w:rPr>
        <w:t>тис. грн.</w:t>
      </w:r>
      <w:r w:rsidR="005936AB" w:rsidRPr="00AB2042">
        <w:rPr>
          <w:rFonts w:ascii="Times New Roman" w:hAnsi="Times New Roman" w:cs="Times New Roman"/>
          <w:sz w:val="28"/>
          <w:szCs w:val="28"/>
          <w:lang w:val="uk-UA"/>
        </w:rPr>
        <w:t xml:space="preserve"> за кошти </w:t>
      </w:r>
      <w:r w:rsidRPr="00AB2042">
        <w:rPr>
          <w:rFonts w:ascii="Times New Roman" w:hAnsi="Times New Roman" w:cs="Times New Roman"/>
          <w:sz w:val="28"/>
          <w:szCs w:val="28"/>
          <w:lang w:val="uk-UA"/>
        </w:rPr>
        <w:t xml:space="preserve"> бюджету</w:t>
      </w:r>
      <w:r w:rsidR="005936AB" w:rsidRPr="00AB2042">
        <w:rPr>
          <w:rFonts w:ascii="Times New Roman" w:hAnsi="Times New Roman" w:cs="Times New Roman"/>
          <w:sz w:val="28"/>
          <w:szCs w:val="28"/>
          <w:lang w:val="uk-UA"/>
        </w:rPr>
        <w:t xml:space="preserve"> громади</w:t>
      </w:r>
      <w:r w:rsidRPr="00AB2042">
        <w:rPr>
          <w:rFonts w:ascii="Times New Roman" w:hAnsi="Times New Roman" w:cs="Times New Roman"/>
          <w:sz w:val="28"/>
          <w:szCs w:val="28"/>
          <w:lang w:val="uk-UA"/>
        </w:rPr>
        <w:t>. В тому числі на:</w:t>
      </w:r>
    </w:p>
    <w:p w14:paraId="3281FE8B" w14:textId="77777777" w:rsidR="005D550E" w:rsidRPr="00AB2042" w:rsidRDefault="005D550E" w:rsidP="005D550E">
      <w:pPr>
        <w:pStyle w:val="a4"/>
        <w:spacing w:after="0" w:line="240" w:lineRule="auto"/>
        <w:ind w:left="1255"/>
        <w:jc w:val="both"/>
        <w:rPr>
          <w:rFonts w:ascii="Times New Roman" w:hAnsi="Times New Roman" w:cs="Times New Roman"/>
          <w:sz w:val="28"/>
          <w:szCs w:val="28"/>
          <w:lang w:val="uk-UA"/>
        </w:rPr>
      </w:pPr>
    </w:p>
    <w:tbl>
      <w:tblPr>
        <w:tblStyle w:val="11"/>
        <w:tblW w:w="0" w:type="auto"/>
        <w:tblInd w:w="1425" w:type="dxa"/>
        <w:tblLayout w:type="fixed"/>
        <w:tblLook w:val="04A0" w:firstRow="1" w:lastRow="0" w:firstColumn="1" w:lastColumn="0" w:noHBand="0" w:noVBand="1"/>
      </w:tblPr>
      <w:tblGrid>
        <w:gridCol w:w="3645"/>
        <w:gridCol w:w="1559"/>
        <w:gridCol w:w="1559"/>
        <w:gridCol w:w="1701"/>
      </w:tblGrid>
      <w:tr w:rsidR="000B1071" w:rsidRPr="00160075" w14:paraId="129E8556" w14:textId="77777777" w:rsidTr="00507E89">
        <w:tc>
          <w:tcPr>
            <w:tcW w:w="3645" w:type="dxa"/>
            <w:vMerge w:val="restart"/>
          </w:tcPr>
          <w:p w14:paraId="400EECD8" w14:textId="77777777" w:rsidR="000B1071" w:rsidRPr="000B1071" w:rsidRDefault="000B1071" w:rsidP="000B1071">
            <w:pPr>
              <w:contextualSpacing/>
              <w:jc w:val="both"/>
              <w:rPr>
                <w:rFonts w:ascii="Times New Roman" w:hAnsi="Times New Roman"/>
                <w:lang w:val="uk-UA"/>
              </w:rPr>
            </w:pPr>
          </w:p>
        </w:tc>
        <w:tc>
          <w:tcPr>
            <w:tcW w:w="4819" w:type="dxa"/>
            <w:gridSpan w:val="3"/>
          </w:tcPr>
          <w:p w14:paraId="17A0E5D9" w14:textId="77777777" w:rsidR="000B1071" w:rsidRPr="000B1071" w:rsidRDefault="000B1071" w:rsidP="000B1071">
            <w:pPr>
              <w:contextualSpacing/>
              <w:jc w:val="both"/>
              <w:rPr>
                <w:rFonts w:ascii="Times New Roman" w:hAnsi="Times New Roman"/>
                <w:lang w:val="uk-UA"/>
              </w:rPr>
            </w:pPr>
            <w:r w:rsidRPr="00160075">
              <w:rPr>
                <w:rFonts w:ascii="Times New Roman" w:hAnsi="Times New Roman"/>
                <w:lang w:val="uk-UA"/>
              </w:rPr>
              <w:t>КП «Козятинський міський центр первинної медико-санітарної допомоги</w:t>
            </w:r>
            <w:r w:rsidRPr="000B1071">
              <w:rPr>
                <w:rFonts w:ascii="Times New Roman" w:hAnsi="Times New Roman"/>
                <w:lang w:val="uk-UA"/>
              </w:rPr>
              <w:t>»</w:t>
            </w:r>
          </w:p>
        </w:tc>
      </w:tr>
      <w:tr w:rsidR="000B1071" w:rsidRPr="00160075" w14:paraId="57713626" w14:textId="77777777" w:rsidTr="00507E89">
        <w:tc>
          <w:tcPr>
            <w:tcW w:w="3645" w:type="dxa"/>
            <w:vMerge/>
          </w:tcPr>
          <w:p w14:paraId="666DDD00" w14:textId="77777777" w:rsidR="000B1071" w:rsidRPr="000B1071" w:rsidRDefault="000B1071" w:rsidP="000B1071">
            <w:pPr>
              <w:contextualSpacing/>
              <w:jc w:val="both"/>
              <w:rPr>
                <w:rFonts w:ascii="Times New Roman" w:hAnsi="Times New Roman"/>
                <w:lang w:val="uk-UA"/>
              </w:rPr>
            </w:pPr>
          </w:p>
        </w:tc>
        <w:tc>
          <w:tcPr>
            <w:tcW w:w="1559" w:type="dxa"/>
          </w:tcPr>
          <w:p w14:paraId="1FC44203" w14:textId="77777777" w:rsidR="000B1071" w:rsidRPr="000B1071" w:rsidRDefault="000B1071" w:rsidP="000B1071">
            <w:pPr>
              <w:contextualSpacing/>
              <w:jc w:val="both"/>
              <w:rPr>
                <w:rFonts w:ascii="Times New Roman" w:hAnsi="Times New Roman"/>
                <w:lang w:val="uk-UA"/>
              </w:rPr>
            </w:pPr>
            <w:r w:rsidRPr="000B1071">
              <w:rPr>
                <w:rFonts w:ascii="Times New Roman" w:hAnsi="Times New Roman"/>
                <w:lang w:val="uk-UA"/>
              </w:rPr>
              <w:t>2022 р.</w:t>
            </w:r>
          </w:p>
        </w:tc>
        <w:tc>
          <w:tcPr>
            <w:tcW w:w="1559" w:type="dxa"/>
          </w:tcPr>
          <w:p w14:paraId="47252DFA" w14:textId="77777777" w:rsidR="000B1071" w:rsidRPr="000B1071" w:rsidRDefault="000B1071" w:rsidP="000B1071">
            <w:pPr>
              <w:contextualSpacing/>
              <w:jc w:val="both"/>
              <w:rPr>
                <w:rFonts w:ascii="Times New Roman" w:hAnsi="Times New Roman"/>
                <w:lang w:val="uk-UA"/>
              </w:rPr>
            </w:pPr>
            <w:r w:rsidRPr="000B1071">
              <w:rPr>
                <w:rFonts w:ascii="Times New Roman" w:hAnsi="Times New Roman"/>
                <w:lang w:val="uk-UA"/>
              </w:rPr>
              <w:t>2023р.</w:t>
            </w:r>
          </w:p>
        </w:tc>
        <w:tc>
          <w:tcPr>
            <w:tcW w:w="1701" w:type="dxa"/>
          </w:tcPr>
          <w:p w14:paraId="7861B532" w14:textId="77777777" w:rsidR="000B1071" w:rsidRPr="000B1071" w:rsidRDefault="000B1071" w:rsidP="000B1071">
            <w:pPr>
              <w:contextualSpacing/>
              <w:jc w:val="both"/>
              <w:rPr>
                <w:rFonts w:ascii="Times New Roman" w:hAnsi="Times New Roman"/>
                <w:lang w:val="uk-UA"/>
              </w:rPr>
            </w:pPr>
            <w:r w:rsidRPr="000B1071">
              <w:rPr>
                <w:rFonts w:ascii="Times New Roman" w:hAnsi="Times New Roman"/>
                <w:lang w:val="uk-UA"/>
              </w:rPr>
              <w:t>2024р.</w:t>
            </w:r>
          </w:p>
        </w:tc>
      </w:tr>
      <w:tr w:rsidR="000B1071" w:rsidRPr="00160075" w14:paraId="227E818A" w14:textId="77777777" w:rsidTr="00507E89">
        <w:tc>
          <w:tcPr>
            <w:tcW w:w="3645" w:type="dxa"/>
          </w:tcPr>
          <w:p w14:paraId="2D373ABB" w14:textId="77777777" w:rsidR="000B1071" w:rsidRPr="00160075" w:rsidRDefault="000B1071" w:rsidP="000B1071">
            <w:pPr>
              <w:ind w:left="360"/>
              <w:jc w:val="both"/>
              <w:rPr>
                <w:rFonts w:ascii="Times New Roman" w:hAnsi="Times New Roman"/>
                <w:lang w:val="uk-UA"/>
              </w:rPr>
            </w:pPr>
            <w:r w:rsidRPr="00160075">
              <w:rPr>
                <w:rFonts w:ascii="Times New Roman" w:hAnsi="Times New Roman"/>
                <w:lang w:val="uk-UA"/>
              </w:rPr>
              <w:t>Забезпечення паліативних хворих, а саме:</w:t>
            </w:r>
          </w:p>
        </w:tc>
        <w:tc>
          <w:tcPr>
            <w:tcW w:w="1559" w:type="dxa"/>
          </w:tcPr>
          <w:p w14:paraId="3AD4D321" w14:textId="77777777" w:rsidR="000B1071" w:rsidRPr="005726A0" w:rsidRDefault="000B1071" w:rsidP="000B1071">
            <w:pPr>
              <w:contextualSpacing/>
              <w:jc w:val="both"/>
              <w:rPr>
                <w:rFonts w:ascii="Times New Roman" w:hAnsi="Times New Roman"/>
                <w:b/>
                <w:lang w:val="uk-UA"/>
              </w:rPr>
            </w:pPr>
            <w:r w:rsidRPr="005726A0">
              <w:rPr>
                <w:rFonts w:ascii="Times New Roman" w:hAnsi="Times New Roman"/>
                <w:b/>
                <w:lang w:val="uk-UA"/>
              </w:rPr>
              <w:t>478,7 тис. грн</w:t>
            </w:r>
          </w:p>
        </w:tc>
        <w:tc>
          <w:tcPr>
            <w:tcW w:w="1559" w:type="dxa"/>
          </w:tcPr>
          <w:p w14:paraId="11B45F80" w14:textId="77777777" w:rsidR="000B1071" w:rsidRPr="005726A0" w:rsidRDefault="000B1071" w:rsidP="000B1071">
            <w:pPr>
              <w:contextualSpacing/>
              <w:jc w:val="both"/>
              <w:rPr>
                <w:rFonts w:ascii="Times New Roman" w:hAnsi="Times New Roman"/>
                <w:b/>
                <w:lang w:val="uk-UA"/>
              </w:rPr>
            </w:pPr>
            <w:r w:rsidRPr="005726A0">
              <w:rPr>
                <w:rFonts w:ascii="Times New Roman" w:hAnsi="Times New Roman"/>
                <w:b/>
                <w:lang w:val="uk-UA"/>
              </w:rPr>
              <w:t>526,6 тис. грн.</w:t>
            </w:r>
          </w:p>
        </w:tc>
        <w:tc>
          <w:tcPr>
            <w:tcW w:w="1701" w:type="dxa"/>
          </w:tcPr>
          <w:p w14:paraId="4FC0620E" w14:textId="77777777" w:rsidR="000B1071" w:rsidRPr="005726A0" w:rsidRDefault="00160075" w:rsidP="000B1071">
            <w:pPr>
              <w:contextualSpacing/>
              <w:jc w:val="both"/>
              <w:rPr>
                <w:rFonts w:ascii="Times New Roman" w:hAnsi="Times New Roman"/>
                <w:b/>
                <w:lang w:val="uk-UA"/>
              </w:rPr>
            </w:pPr>
            <w:r w:rsidRPr="005726A0">
              <w:rPr>
                <w:rFonts w:ascii="Times New Roman" w:hAnsi="Times New Roman"/>
                <w:b/>
                <w:lang w:val="uk-UA"/>
              </w:rPr>
              <w:t>579,3</w:t>
            </w:r>
            <w:r w:rsidR="000B1071" w:rsidRPr="005726A0">
              <w:rPr>
                <w:rFonts w:ascii="Times New Roman" w:hAnsi="Times New Roman"/>
                <w:b/>
                <w:lang w:val="uk-UA"/>
              </w:rPr>
              <w:t>тис. грн.</w:t>
            </w:r>
          </w:p>
        </w:tc>
      </w:tr>
      <w:tr w:rsidR="000B1071" w:rsidRPr="00160075" w14:paraId="3560BEA3" w14:textId="77777777" w:rsidTr="00507E89">
        <w:tc>
          <w:tcPr>
            <w:tcW w:w="3645" w:type="dxa"/>
          </w:tcPr>
          <w:p w14:paraId="6A3C456D" w14:textId="77777777" w:rsidR="000B1071" w:rsidRPr="00160075" w:rsidRDefault="000B1071" w:rsidP="000B1071">
            <w:pPr>
              <w:pStyle w:val="a4"/>
              <w:numPr>
                <w:ilvl w:val="0"/>
                <w:numId w:val="2"/>
              </w:numPr>
              <w:jc w:val="both"/>
              <w:rPr>
                <w:rFonts w:ascii="Times New Roman" w:hAnsi="Times New Roman"/>
                <w:lang w:val="uk-UA"/>
              </w:rPr>
            </w:pPr>
            <w:proofErr w:type="spellStart"/>
            <w:r w:rsidRPr="00160075">
              <w:rPr>
                <w:rFonts w:ascii="Times New Roman" w:hAnsi="Times New Roman"/>
                <w:lang w:val="uk-UA"/>
              </w:rPr>
              <w:t>Підгузники,пелюшки</w:t>
            </w:r>
            <w:proofErr w:type="spellEnd"/>
          </w:p>
        </w:tc>
        <w:tc>
          <w:tcPr>
            <w:tcW w:w="1559" w:type="dxa"/>
          </w:tcPr>
          <w:p w14:paraId="25404C94"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199,3тис. грн.</w:t>
            </w:r>
          </w:p>
        </w:tc>
        <w:tc>
          <w:tcPr>
            <w:tcW w:w="1559" w:type="dxa"/>
          </w:tcPr>
          <w:p w14:paraId="2EC68569"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219,3тис.грн</w:t>
            </w:r>
          </w:p>
        </w:tc>
        <w:tc>
          <w:tcPr>
            <w:tcW w:w="1701" w:type="dxa"/>
          </w:tcPr>
          <w:p w14:paraId="10F8D71A"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241,2тис.грн.</w:t>
            </w:r>
          </w:p>
        </w:tc>
      </w:tr>
      <w:tr w:rsidR="000B1071" w:rsidRPr="00160075" w14:paraId="738B361B" w14:textId="77777777" w:rsidTr="00507E89">
        <w:tc>
          <w:tcPr>
            <w:tcW w:w="3645" w:type="dxa"/>
          </w:tcPr>
          <w:p w14:paraId="5B7E43E9" w14:textId="77777777" w:rsidR="000B1071" w:rsidRPr="00160075" w:rsidRDefault="00160075" w:rsidP="00160075">
            <w:pPr>
              <w:pStyle w:val="a4"/>
              <w:numPr>
                <w:ilvl w:val="0"/>
                <w:numId w:val="2"/>
              </w:numPr>
              <w:jc w:val="both"/>
              <w:rPr>
                <w:rFonts w:ascii="Times New Roman" w:hAnsi="Times New Roman"/>
                <w:lang w:val="uk-UA"/>
              </w:rPr>
            </w:pPr>
            <w:proofErr w:type="spellStart"/>
            <w:r>
              <w:rPr>
                <w:rFonts w:ascii="Times New Roman" w:hAnsi="Times New Roman"/>
                <w:lang w:val="uk-UA"/>
              </w:rPr>
              <w:t>калоприймачі</w:t>
            </w:r>
            <w:proofErr w:type="spellEnd"/>
          </w:p>
        </w:tc>
        <w:tc>
          <w:tcPr>
            <w:tcW w:w="1559" w:type="dxa"/>
          </w:tcPr>
          <w:p w14:paraId="1600338A"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 xml:space="preserve">70,1 </w:t>
            </w:r>
            <w:proofErr w:type="spellStart"/>
            <w:r>
              <w:rPr>
                <w:rFonts w:ascii="Times New Roman" w:hAnsi="Times New Roman"/>
                <w:lang w:val="uk-UA"/>
              </w:rPr>
              <w:t>тис.грн</w:t>
            </w:r>
            <w:proofErr w:type="spellEnd"/>
            <w:r>
              <w:rPr>
                <w:rFonts w:ascii="Times New Roman" w:hAnsi="Times New Roman"/>
                <w:lang w:val="uk-UA"/>
              </w:rPr>
              <w:t>.</w:t>
            </w:r>
          </w:p>
        </w:tc>
        <w:tc>
          <w:tcPr>
            <w:tcW w:w="1559" w:type="dxa"/>
          </w:tcPr>
          <w:p w14:paraId="20C5EC35"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77,1 тис. грн.</w:t>
            </w:r>
          </w:p>
        </w:tc>
        <w:tc>
          <w:tcPr>
            <w:tcW w:w="1701" w:type="dxa"/>
          </w:tcPr>
          <w:p w14:paraId="64037422"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84,8 тис. грн.</w:t>
            </w:r>
          </w:p>
        </w:tc>
      </w:tr>
      <w:tr w:rsidR="000B1071" w:rsidRPr="00160075" w14:paraId="79E4D282" w14:textId="77777777" w:rsidTr="00507E89">
        <w:tc>
          <w:tcPr>
            <w:tcW w:w="3645" w:type="dxa"/>
          </w:tcPr>
          <w:p w14:paraId="3EA7B061" w14:textId="77777777" w:rsidR="000B1071" w:rsidRPr="00160075" w:rsidRDefault="00160075" w:rsidP="00160075">
            <w:pPr>
              <w:pStyle w:val="a4"/>
              <w:numPr>
                <w:ilvl w:val="0"/>
                <w:numId w:val="2"/>
              </w:numPr>
              <w:jc w:val="both"/>
              <w:rPr>
                <w:rFonts w:ascii="Times New Roman" w:hAnsi="Times New Roman"/>
                <w:lang w:val="uk-UA"/>
              </w:rPr>
            </w:pPr>
            <w:r>
              <w:rPr>
                <w:rFonts w:ascii="Times New Roman" w:hAnsi="Times New Roman"/>
                <w:lang w:val="uk-UA"/>
              </w:rPr>
              <w:t>слухові апарати</w:t>
            </w:r>
          </w:p>
        </w:tc>
        <w:tc>
          <w:tcPr>
            <w:tcW w:w="1559" w:type="dxa"/>
          </w:tcPr>
          <w:p w14:paraId="42265BC5"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40,0тис.грн.</w:t>
            </w:r>
          </w:p>
        </w:tc>
        <w:tc>
          <w:tcPr>
            <w:tcW w:w="1559" w:type="dxa"/>
          </w:tcPr>
          <w:p w14:paraId="549B68EF"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44,0тис.грн.</w:t>
            </w:r>
          </w:p>
        </w:tc>
        <w:tc>
          <w:tcPr>
            <w:tcW w:w="1701" w:type="dxa"/>
          </w:tcPr>
          <w:p w14:paraId="691586E4"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48,4тис.грн.</w:t>
            </w:r>
          </w:p>
        </w:tc>
      </w:tr>
      <w:tr w:rsidR="000B1071" w:rsidRPr="00160075" w14:paraId="399654C1" w14:textId="77777777" w:rsidTr="00507E89">
        <w:tc>
          <w:tcPr>
            <w:tcW w:w="3645" w:type="dxa"/>
          </w:tcPr>
          <w:p w14:paraId="5A6CC4D4" w14:textId="77777777" w:rsidR="000B1071" w:rsidRPr="00160075" w:rsidRDefault="00160075" w:rsidP="00160075">
            <w:pPr>
              <w:pStyle w:val="a4"/>
              <w:numPr>
                <w:ilvl w:val="0"/>
                <w:numId w:val="2"/>
              </w:numPr>
              <w:jc w:val="both"/>
              <w:rPr>
                <w:rFonts w:ascii="Times New Roman" w:hAnsi="Times New Roman"/>
                <w:lang w:val="uk-UA"/>
              </w:rPr>
            </w:pPr>
            <w:r>
              <w:rPr>
                <w:rFonts w:ascii="Times New Roman" w:hAnsi="Times New Roman"/>
                <w:lang w:val="uk-UA"/>
              </w:rPr>
              <w:t>відшкодування по рецептам онкохворим</w:t>
            </w:r>
          </w:p>
        </w:tc>
        <w:tc>
          <w:tcPr>
            <w:tcW w:w="1559" w:type="dxa"/>
          </w:tcPr>
          <w:p w14:paraId="19C7DFBF"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169,3тис.грн.</w:t>
            </w:r>
          </w:p>
        </w:tc>
        <w:tc>
          <w:tcPr>
            <w:tcW w:w="1559" w:type="dxa"/>
          </w:tcPr>
          <w:p w14:paraId="23DF56FD"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186,3тис.грн.</w:t>
            </w:r>
          </w:p>
        </w:tc>
        <w:tc>
          <w:tcPr>
            <w:tcW w:w="1701" w:type="dxa"/>
          </w:tcPr>
          <w:p w14:paraId="4A18EF04" w14:textId="77777777" w:rsidR="000B1071" w:rsidRPr="00160075" w:rsidRDefault="00160075" w:rsidP="000B1071">
            <w:pPr>
              <w:contextualSpacing/>
              <w:jc w:val="both"/>
              <w:rPr>
                <w:rFonts w:ascii="Times New Roman" w:hAnsi="Times New Roman"/>
                <w:lang w:val="uk-UA"/>
              </w:rPr>
            </w:pPr>
            <w:r>
              <w:rPr>
                <w:rFonts w:ascii="Times New Roman" w:hAnsi="Times New Roman"/>
                <w:lang w:val="uk-UA"/>
              </w:rPr>
              <w:t>204,9тис.грн.</w:t>
            </w:r>
          </w:p>
        </w:tc>
      </w:tr>
      <w:tr w:rsidR="000B1071" w:rsidRPr="00160075" w14:paraId="702C8D61" w14:textId="77777777" w:rsidTr="00507E89">
        <w:tc>
          <w:tcPr>
            <w:tcW w:w="3645" w:type="dxa"/>
          </w:tcPr>
          <w:p w14:paraId="573E43F5" w14:textId="77777777" w:rsidR="000B1071" w:rsidRPr="00160075" w:rsidRDefault="00160075" w:rsidP="00160075">
            <w:pPr>
              <w:contextualSpacing/>
              <w:jc w:val="both"/>
              <w:rPr>
                <w:rFonts w:ascii="Times New Roman" w:hAnsi="Times New Roman"/>
                <w:lang w:val="uk-UA"/>
              </w:rPr>
            </w:pPr>
            <w:r>
              <w:rPr>
                <w:rFonts w:ascii="Times New Roman" w:hAnsi="Times New Roman"/>
                <w:lang w:val="uk-UA"/>
              </w:rPr>
              <w:t xml:space="preserve">Медикаменти та медичні засоби і </w:t>
            </w:r>
            <w:r>
              <w:rPr>
                <w:rFonts w:ascii="Times New Roman" w:hAnsi="Times New Roman"/>
                <w:lang w:val="uk-UA"/>
              </w:rPr>
              <w:lastRenderedPageBreak/>
              <w:t xml:space="preserve">матеріали </w:t>
            </w:r>
            <w:proofErr w:type="spellStart"/>
            <w:r>
              <w:rPr>
                <w:rFonts w:ascii="Times New Roman" w:hAnsi="Times New Roman"/>
                <w:lang w:val="uk-UA"/>
              </w:rPr>
              <w:t>матеріали</w:t>
            </w:r>
            <w:proofErr w:type="spellEnd"/>
            <w:r>
              <w:rPr>
                <w:rFonts w:ascii="Times New Roman" w:hAnsi="Times New Roman"/>
                <w:lang w:val="uk-UA"/>
              </w:rPr>
              <w:t xml:space="preserve"> для хворих з трансплантованими органами </w:t>
            </w:r>
          </w:p>
        </w:tc>
        <w:tc>
          <w:tcPr>
            <w:tcW w:w="1559" w:type="dxa"/>
          </w:tcPr>
          <w:p w14:paraId="0AC1F1A9" w14:textId="77777777" w:rsidR="000B1071" w:rsidRPr="005726A0" w:rsidRDefault="00160075" w:rsidP="000B1071">
            <w:pPr>
              <w:contextualSpacing/>
              <w:jc w:val="both"/>
              <w:rPr>
                <w:rFonts w:ascii="Times New Roman" w:hAnsi="Times New Roman"/>
                <w:b/>
                <w:lang w:val="uk-UA"/>
              </w:rPr>
            </w:pPr>
            <w:r w:rsidRPr="005726A0">
              <w:rPr>
                <w:rFonts w:ascii="Times New Roman" w:hAnsi="Times New Roman"/>
                <w:b/>
                <w:lang w:val="uk-UA"/>
              </w:rPr>
              <w:lastRenderedPageBreak/>
              <w:t>59,0тис.грн.</w:t>
            </w:r>
          </w:p>
        </w:tc>
        <w:tc>
          <w:tcPr>
            <w:tcW w:w="1559" w:type="dxa"/>
          </w:tcPr>
          <w:p w14:paraId="4D60AA33" w14:textId="77777777" w:rsidR="000B1071" w:rsidRPr="005726A0" w:rsidRDefault="00160075" w:rsidP="000B1071">
            <w:pPr>
              <w:contextualSpacing/>
              <w:jc w:val="both"/>
              <w:rPr>
                <w:rFonts w:ascii="Times New Roman" w:hAnsi="Times New Roman"/>
                <w:b/>
                <w:lang w:val="uk-UA"/>
              </w:rPr>
            </w:pPr>
            <w:r w:rsidRPr="005726A0">
              <w:rPr>
                <w:rFonts w:ascii="Times New Roman" w:hAnsi="Times New Roman"/>
                <w:b/>
                <w:lang w:val="uk-UA"/>
              </w:rPr>
              <w:t>64,9</w:t>
            </w:r>
            <w:r w:rsidR="00EB3F0D" w:rsidRPr="005726A0">
              <w:rPr>
                <w:rFonts w:ascii="Times New Roman" w:hAnsi="Times New Roman"/>
                <w:b/>
                <w:lang w:val="uk-UA"/>
              </w:rPr>
              <w:t>тис.грн.</w:t>
            </w:r>
          </w:p>
        </w:tc>
        <w:tc>
          <w:tcPr>
            <w:tcW w:w="1701" w:type="dxa"/>
          </w:tcPr>
          <w:p w14:paraId="106E3D26" w14:textId="77777777" w:rsidR="000B1071" w:rsidRPr="005726A0" w:rsidRDefault="00EB3F0D" w:rsidP="000B1071">
            <w:pPr>
              <w:contextualSpacing/>
              <w:jc w:val="both"/>
              <w:rPr>
                <w:rFonts w:ascii="Times New Roman" w:hAnsi="Times New Roman"/>
                <w:b/>
                <w:lang w:val="uk-UA"/>
              </w:rPr>
            </w:pPr>
            <w:r w:rsidRPr="005726A0">
              <w:rPr>
                <w:rFonts w:ascii="Times New Roman" w:hAnsi="Times New Roman"/>
                <w:b/>
                <w:lang w:val="uk-UA"/>
              </w:rPr>
              <w:t>71,4тис.грн.</w:t>
            </w:r>
          </w:p>
        </w:tc>
      </w:tr>
      <w:tr w:rsidR="000B1071" w:rsidRPr="00160075" w14:paraId="7C1C7514" w14:textId="77777777" w:rsidTr="00507E89">
        <w:tc>
          <w:tcPr>
            <w:tcW w:w="3645" w:type="dxa"/>
          </w:tcPr>
          <w:p w14:paraId="7838B360" w14:textId="77777777" w:rsidR="000B1071" w:rsidRPr="00160075" w:rsidRDefault="00EB3F0D" w:rsidP="000B1071">
            <w:pPr>
              <w:contextualSpacing/>
              <w:jc w:val="both"/>
              <w:rPr>
                <w:rFonts w:ascii="Times New Roman" w:hAnsi="Times New Roman"/>
                <w:lang w:val="uk-UA"/>
              </w:rPr>
            </w:pPr>
            <w:r>
              <w:rPr>
                <w:rFonts w:ascii="Times New Roman" w:hAnsi="Times New Roman"/>
                <w:lang w:val="uk-UA"/>
              </w:rPr>
              <w:t>Медикаменти, медичні засоби та вироби медичного призначення резерву для подолання наслідків надзвичайної ситуації</w:t>
            </w:r>
          </w:p>
        </w:tc>
        <w:tc>
          <w:tcPr>
            <w:tcW w:w="1559" w:type="dxa"/>
          </w:tcPr>
          <w:p w14:paraId="324674DE" w14:textId="77777777" w:rsidR="000B1071" w:rsidRPr="005726A0" w:rsidRDefault="00EB3F0D" w:rsidP="000B1071">
            <w:pPr>
              <w:contextualSpacing/>
              <w:jc w:val="both"/>
              <w:rPr>
                <w:rFonts w:ascii="Times New Roman" w:hAnsi="Times New Roman"/>
                <w:b/>
                <w:lang w:val="uk-UA"/>
              </w:rPr>
            </w:pPr>
            <w:r w:rsidRPr="005726A0">
              <w:rPr>
                <w:rFonts w:ascii="Times New Roman" w:hAnsi="Times New Roman"/>
                <w:b/>
                <w:lang w:val="uk-UA"/>
              </w:rPr>
              <w:t>285,5тис.грн.</w:t>
            </w:r>
          </w:p>
        </w:tc>
        <w:tc>
          <w:tcPr>
            <w:tcW w:w="1559" w:type="dxa"/>
          </w:tcPr>
          <w:p w14:paraId="53FE4063" w14:textId="77777777" w:rsidR="000B1071" w:rsidRPr="005726A0" w:rsidRDefault="00EB3F0D" w:rsidP="000B1071">
            <w:pPr>
              <w:contextualSpacing/>
              <w:jc w:val="both"/>
              <w:rPr>
                <w:rFonts w:ascii="Times New Roman" w:hAnsi="Times New Roman"/>
                <w:b/>
                <w:lang w:val="uk-UA"/>
              </w:rPr>
            </w:pPr>
            <w:r w:rsidRPr="005726A0">
              <w:rPr>
                <w:rFonts w:ascii="Times New Roman" w:hAnsi="Times New Roman"/>
                <w:b/>
                <w:lang w:val="uk-UA"/>
              </w:rPr>
              <w:t>314,1тис.грн.</w:t>
            </w:r>
          </w:p>
        </w:tc>
        <w:tc>
          <w:tcPr>
            <w:tcW w:w="1701" w:type="dxa"/>
          </w:tcPr>
          <w:p w14:paraId="5BF90AB4" w14:textId="77777777" w:rsidR="000B1071" w:rsidRPr="005726A0" w:rsidRDefault="00EB3F0D" w:rsidP="000B1071">
            <w:pPr>
              <w:contextualSpacing/>
              <w:jc w:val="both"/>
              <w:rPr>
                <w:rFonts w:ascii="Times New Roman" w:hAnsi="Times New Roman"/>
                <w:b/>
                <w:lang w:val="uk-UA"/>
              </w:rPr>
            </w:pPr>
            <w:r w:rsidRPr="005726A0">
              <w:rPr>
                <w:rFonts w:ascii="Times New Roman" w:hAnsi="Times New Roman"/>
                <w:b/>
                <w:lang w:val="uk-UA"/>
              </w:rPr>
              <w:t>345,5тис.грн.</w:t>
            </w:r>
          </w:p>
        </w:tc>
      </w:tr>
      <w:tr w:rsidR="000B1071" w:rsidRPr="00160075" w14:paraId="305FB4B4" w14:textId="77777777" w:rsidTr="00507E89">
        <w:tc>
          <w:tcPr>
            <w:tcW w:w="3645" w:type="dxa"/>
          </w:tcPr>
          <w:p w14:paraId="6AC46A5D" w14:textId="77777777" w:rsidR="000B1071" w:rsidRPr="00160075" w:rsidRDefault="00EB3F0D" w:rsidP="000B1071">
            <w:pPr>
              <w:contextualSpacing/>
              <w:jc w:val="both"/>
              <w:rPr>
                <w:rFonts w:ascii="Times New Roman" w:hAnsi="Times New Roman"/>
                <w:lang w:val="uk-UA"/>
              </w:rPr>
            </w:pPr>
            <w:r>
              <w:rPr>
                <w:rFonts w:ascii="Times New Roman" w:hAnsi="Times New Roman"/>
                <w:lang w:val="uk-UA"/>
              </w:rPr>
              <w:t>Вироби медичного призначення для проведення діагностики цукрового та нецукрового діабету</w:t>
            </w:r>
          </w:p>
        </w:tc>
        <w:tc>
          <w:tcPr>
            <w:tcW w:w="1559" w:type="dxa"/>
          </w:tcPr>
          <w:p w14:paraId="0C31536C" w14:textId="77777777" w:rsidR="000B1071" w:rsidRPr="005726A0" w:rsidRDefault="00EB3F0D" w:rsidP="000B1071">
            <w:pPr>
              <w:contextualSpacing/>
              <w:jc w:val="both"/>
              <w:rPr>
                <w:rFonts w:ascii="Times New Roman" w:hAnsi="Times New Roman"/>
                <w:b/>
                <w:lang w:val="uk-UA"/>
              </w:rPr>
            </w:pPr>
            <w:r w:rsidRPr="005726A0">
              <w:rPr>
                <w:rFonts w:ascii="Times New Roman" w:hAnsi="Times New Roman"/>
                <w:b/>
                <w:lang w:val="uk-UA"/>
              </w:rPr>
              <w:t>17,5тис.грн.</w:t>
            </w:r>
          </w:p>
        </w:tc>
        <w:tc>
          <w:tcPr>
            <w:tcW w:w="1559" w:type="dxa"/>
          </w:tcPr>
          <w:p w14:paraId="5B59FD6C" w14:textId="77777777" w:rsidR="000B1071" w:rsidRPr="005726A0" w:rsidRDefault="00EB3F0D" w:rsidP="000B1071">
            <w:pPr>
              <w:contextualSpacing/>
              <w:jc w:val="both"/>
              <w:rPr>
                <w:rFonts w:ascii="Times New Roman" w:hAnsi="Times New Roman"/>
                <w:b/>
                <w:lang w:val="uk-UA"/>
              </w:rPr>
            </w:pPr>
            <w:r w:rsidRPr="005726A0">
              <w:rPr>
                <w:rFonts w:ascii="Times New Roman" w:hAnsi="Times New Roman"/>
                <w:b/>
                <w:lang w:val="uk-UA"/>
              </w:rPr>
              <w:t>19,3тис.грн.</w:t>
            </w:r>
          </w:p>
        </w:tc>
        <w:tc>
          <w:tcPr>
            <w:tcW w:w="1701" w:type="dxa"/>
          </w:tcPr>
          <w:p w14:paraId="265BF200" w14:textId="77777777" w:rsidR="000B1071" w:rsidRPr="005726A0" w:rsidRDefault="00457A85" w:rsidP="000B1071">
            <w:pPr>
              <w:contextualSpacing/>
              <w:jc w:val="both"/>
              <w:rPr>
                <w:rFonts w:ascii="Times New Roman" w:hAnsi="Times New Roman"/>
                <w:b/>
                <w:lang w:val="uk-UA"/>
              </w:rPr>
            </w:pPr>
            <w:r w:rsidRPr="005726A0">
              <w:rPr>
                <w:rFonts w:ascii="Times New Roman" w:hAnsi="Times New Roman"/>
                <w:b/>
                <w:lang w:val="uk-UA"/>
              </w:rPr>
              <w:t>21,2тис.грн.</w:t>
            </w:r>
          </w:p>
        </w:tc>
      </w:tr>
      <w:tr w:rsidR="000B1071" w:rsidRPr="00160075" w14:paraId="0C475C06" w14:textId="77777777" w:rsidTr="00507E89">
        <w:tc>
          <w:tcPr>
            <w:tcW w:w="3645" w:type="dxa"/>
          </w:tcPr>
          <w:p w14:paraId="62A43AE6" w14:textId="77777777" w:rsidR="000B1071" w:rsidRPr="00160075" w:rsidRDefault="00457A85" w:rsidP="000B1071">
            <w:pPr>
              <w:contextualSpacing/>
              <w:jc w:val="both"/>
              <w:rPr>
                <w:rFonts w:ascii="Times New Roman" w:hAnsi="Times New Roman"/>
                <w:lang w:val="uk-UA"/>
              </w:rPr>
            </w:pPr>
            <w:r>
              <w:rPr>
                <w:rFonts w:ascii="Times New Roman" w:hAnsi="Times New Roman"/>
                <w:lang w:val="uk-UA"/>
              </w:rPr>
              <w:t>Медикаменти, медичні засоби та вироби медичного призначення для профілактики, діагностики та запобіганню розповсюдження туберкульозу</w:t>
            </w:r>
          </w:p>
        </w:tc>
        <w:tc>
          <w:tcPr>
            <w:tcW w:w="1559" w:type="dxa"/>
          </w:tcPr>
          <w:p w14:paraId="51747DC5" w14:textId="77777777" w:rsidR="000B1071" w:rsidRPr="005726A0" w:rsidRDefault="00457A85" w:rsidP="000B1071">
            <w:pPr>
              <w:contextualSpacing/>
              <w:jc w:val="both"/>
              <w:rPr>
                <w:rFonts w:ascii="Times New Roman" w:hAnsi="Times New Roman"/>
                <w:b/>
                <w:lang w:val="uk-UA"/>
              </w:rPr>
            </w:pPr>
            <w:r w:rsidRPr="005726A0">
              <w:rPr>
                <w:rFonts w:ascii="Times New Roman" w:hAnsi="Times New Roman"/>
                <w:b/>
                <w:lang w:val="uk-UA"/>
              </w:rPr>
              <w:t>100,7тис.грн.</w:t>
            </w:r>
          </w:p>
        </w:tc>
        <w:tc>
          <w:tcPr>
            <w:tcW w:w="1559" w:type="dxa"/>
          </w:tcPr>
          <w:p w14:paraId="7D09BDD6" w14:textId="77777777" w:rsidR="000B1071" w:rsidRPr="005726A0" w:rsidRDefault="00457A85" w:rsidP="000B1071">
            <w:pPr>
              <w:contextualSpacing/>
              <w:jc w:val="both"/>
              <w:rPr>
                <w:rFonts w:ascii="Times New Roman" w:hAnsi="Times New Roman"/>
                <w:b/>
                <w:lang w:val="uk-UA"/>
              </w:rPr>
            </w:pPr>
            <w:r w:rsidRPr="005726A0">
              <w:rPr>
                <w:rFonts w:ascii="Times New Roman" w:hAnsi="Times New Roman"/>
                <w:b/>
                <w:lang w:val="uk-UA"/>
              </w:rPr>
              <w:t>110,8тис.грн.</w:t>
            </w:r>
          </w:p>
        </w:tc>
        <w:tc>
          <w:tcPr>
            <w:tcW w:w="1701" w:type="dxa"/>
          </w:tcPr>
          <w:p w14:paraId="79C4C1AF" w14:textId="77777777" w:rsidR="000B1071" w:rsidRPr="005726A0" w:rsidRDefault="00457A85" w:rsidP="000B1071">
            <w:pPr>
              <w:contextualSpacing/>
              <w:jc w:val="both"/>
              <w:rPr>
                <w:rFonts w:ascii="Times New Roman" w:hAnsi="Times New Roman"/>
                <w:b/>
                <w:lang w:val="uk-UA"/>
              </w:rPr>
            </w:pPr>
            <w:r w:rsidRPr="005726A0">
              <w:rPr>
                <w:rFonts w:ascii="Times New Roman" w:hAnsi="Times New Roman"/>
                <w:b/>
                <w:lang w:val="uk-UA"/>
              </w:rPr>
              <w:t>121,9тис.грн.</w:t>
            </w:r>
          </w:p>
        </w:tc>
      </w:tr>
      <w:tr w:rsidR="000B1071" w:rsidRPr="00160075" w14:paraId="73FD71FF" w14:textId="77777777" w:rsidTr="00507E89">
        <w:tc>
          <w:tcPr>
            <w:tcW w:w="3645" w:type="dxa"/>
          </w:tcPr>
          <w:p w14:paraId="28A218FD" w14:textId="77777777" w:rsidR="000B1071" w:rsidRPr="00160075" w:rsidRDefault="00457A85" w:rsidP="000B1071">
            <w:pPr>
              <w:contextualSpacing/>
              <w:jc w:val="both"/>
              <w:rPr>
                <w:rFonts w:ascii="Times New Roman" w:hAnsi="Times New Roman"/>
                <w:lang w:val="uk-UA"/>
              </w:rPr>
            </w:pPr>
            <w:r>
              <w:rPr>
                <w:rFonts w:ascii="Times New Roman" w:hAnsi="Times New Roman"/>
                <w:lang w:val="uk-UA"/>
              </w:rPr>
              <w:t>Оплата за проведені цитологічні дослідження</w:t>
            </w:r>
          </w:p>
        </w:tc>
        <w:tc>
          <w:tcPr>
            <w:tcW w:w="1559" w:type="dxa"/>
          </w:tcPr>
          <w:p w14:paraId="6DA56E56" w14:textId="77777777" w:rsidR="000B1071" w:rsidRPr="005726A0" w:rsidRDefault="00457A85" w:rsidP="000B1071">
            <w:pPr>
              <w:contextualSpacing/>
              <w:jc w:val="both"/>
              <w:rPr>
                <w:rFonts w:ascii="Times New Roman" w:hAnsi="Times New Roman"/>
                <w:b/>
                <w:lang w:val="uk-UA"/>
              </w:rPr>
            </w:pPr>
            <w:r w:rsidRPr="005726A0">
              <w:rPr>
                <w:rFonts w:ascii="Times New Roman" w:hAnsi="Times New Roman"/>
                <w:b/>
                <w:lang w:val="uk-UA"/>
              </w:rPr>
              <w:t>96,0тис.грн.</w:t>
            </w:r>
          </w:p>
        </w:tc>
        <w:tc>
          <w:tcPr>
            <w:tcW w:w="1559" w:type="dxa"/>
          </w:tcPr>
          <w:p w14:paraId="7E86BD91" w14:textId="77777777" w:rsidR="000B1071" w:rsidRPr="005726A0" w:rsidRDefault="00457A85" w:rsidP="000B1071">
            <w:pPr>
              <w:contextualSpacing/>
              <w:jc w:val="both"/>
              <w:rPr>
                <w:rFonts w:ascii="Times New Roman" w:hAnsi="Times New Roman"/>
                <w:b/>
                <w:lang w:val="uk-UA"/>
              </w:rPr>
            </w:pPr>
            <w:r w:rsidRPr="005726A0">
              <w:rPr>
                <w:rFonts w:ascii="Times New Roman" w:hAnsi="Times New Roman"/>
                <w:b/>
                <w:lang w:val="uk-UA"/>
              </w:rPr>
              <w:t>105.6тис.грн.</w:t>
            </w:r>
          </w:p>
        </w:tc>
        <w:tc>
          <w:tcPr>
            <w:tcW w:w="1701" w:type="dxa"/>
          </w:tcPr>
          <w:p w14:paraId="12236C46" w14:textId="77777777" w:rsidR="000B1071" w:rsidRPr="005726A0" w:rsidRDefault="00457A85" w:rsidP="000B1071">
            <w:pPr>
              <w:contextualSpacing/>
              <w:jc w:val="both"/>
              <w:rPr>
                <w:rFonts w:ascii="Times New Roman" w:hAnsi="Times New Roman"/>
                <w:b/>
                <w:lang w:val="uk-UA"/>
              </w:rPr>
            </w:pPr>
            <w:r w:rsidRPr="005726A0">
              <w:rPr>
                <w:rFonts w:ascii="Times New Roman" w:hAnsi="Times New Roman"/>
                <w:b/>
                <w:lang w:val="uk-UA"/>
              </w:rPr>
              <w:t>116,2тис.грн.</w:t>
            </w:r>
          </w:p>
        </w:tc>
      </w:tr>
      <w:tr w:rsidR="000B1071" w:rsidRPr="00160075" w14:paraId="0A668DD5" w14:textId="77777777" w:rsidTr="00507E89">
        <w:tc>
          <w:tcPr>
            <w:tcW w:w="3645" w:type="dxa"/>
          </w:tcPr>
          <w:p w14:paraId="5D0B4928" w14:textId="77777777" w:rsidR="000B1071" w:rsidRPr="00160075" w:rsidRDefault="008169F9" w:rsidP="000B1071">
            <w:pPr>
              <w:contextualSpacing/>
              <w:jc w:val="both"/>
              <w:rPr>
                <w:rFonts w:ascii="Times New Roman" w:hAnsi="Times New Roman"/>
                <w:lang w:val="uk-UA"/>
              </w:rPr>
            </w:pPr>
            <w:r>
              <w:rPr>
                <w:rFonts w:ascii="Times New Roman" w:hAnsi="Times New Roman"/>
                <w:lang w:val="uk-UA"/>
              </w:rPr>
              <w:t>Відшкодування витрат  за пільговими рецептами по цукровому та нецукровому діабету, а саме:</w:t>
            </w:r>
          </w:p>
        </w:tc>
        <w:tc>
          <w:tcPr>
            <w:tcW w:w="1559" w:type="dxa"/>
          </w:tcPr>
          <w:p w14:paraId="150277BF" w14:textId="77777777" w:rsidR="000B1071" w:rsidRPr="005726A0" w:rsidRDefault="008169F9" w:rsidP="000B1071">
            <w:pPr>
              <w:contextualSpacing/>
              <w:jc w:val="both"/>
              <w:rPr>
                <w:rFonts w:ascii="Times New Roman" w:hAnsi="Times New Roman"/>
                <w:b/>
                <w:lang w:val="uk-UA"/>
              </w:rPr>
            </w:pPr>
            <w:r w:rsidRPr="005726A0">
              <w:rPr>
                <w:rFonts w:ascii="Times New Roman" w:hAnsi="Times New Roman"/>
                <w:b/>
                <w:lang w:val="uk-UA"/>
              </w:rPr>
              <w:t>253,8тис.грн.</w:t>
            </w:r>
          </w:p>
        </w:tc>
        <w:tc>
          <w:tcPr>
            <w:tcW w:w="1559" w:type="dxa"/>
          </w:tcPr>
          <w:p w14:paraId="1AB8A9AA" w14:textId="77777777" w:rsidR="000B1071" w:rsidRPr="005726A0" w:rsidRDefault="008169F9" w:rsidP="000B1071">
            <w:pPr>
              <w:contextualSpacing/>
              <w:jc w:val="both"/>
              <w:rPr>
                <w:rFonts w:ascii="Times New Roman" w:hAnsi="Times New Roman"/>
                <w:b/>
                <w:lang w:val="uk-UA"/>
              </w:rPr>
            </w:pPr>
            <w:r w:rsidRPr="005726A0">
              <w:rPr>
                <w:rFonts w:ascii="Times New Roman" w:hAnsi="Times New Roman"/>
                <w:b/>
                <w:lang w:val="uk-UA"/>
              </w:rPr>
              <w:t>279,2тис.грн.</w:t>
            </w:r>
          </w:p>
        </w:tc>
        <w:tc>
          <w:tcPr>
            <w:tcW w:w="1701" w:type="dxa"/>
          </w:tcPr>
          <w:p w14:paraId="395198FA" w14:textId="77777777" w:rsidR="000B1071" w:rsidRPr="005726A0" w:rsidRDefault="008169F9" w:rsidP="000B1071">
            <w:pPr>
              <w:contextualSpacing/>
              <w:jc w:val="both"/>
              <w:rPr>
                <w:rFonts w:ascii="Times New Roman" w:hAnsi="Times New Roman"/>
                <w:b/>
                <w:lang w:val="uk-UA"/>
              </w:rPr>
            </w:pPr>
            <w:r w:rsidRPr="005726A0">
              <w:rPr>
                <w:rFonts w:ascii="Times New Roman" w:hAnsi="Times New Roman"/>
                <w:b/>
                <w:lang w:val="uk-UA"/>
              </w:rPr>
              <w:t>307,1тис.грн.</w:t>
            </w:r>
          </w:p>
        </w:tc>
      </w:tr>
      <w:tr w:rsidR="000B1071" w:rsidRPr="00160075" w14:paraId="1A129E02" w14:textId="77777777" w:rsidTr="00507E89">
        <w:tc>
          <w:tcPr>
            <w:tcW w:w="3645" w:type="dxa"/>
          </w:tcPr>
          <w:p w14:paraId="1B5BE425" w14:textId="77777777" w:rsidR="000B1071" w:rsidRPr="008169F9" w:rsidRDefault="008169F9" w:rsidP="008169F9">
            <w:pPr>
              <w:pStyle w:val="a4"/>
              <w:numPr>
                <w:ilvl w:val="0"/>
                <w:numId w:val="2"/>
              </w:numPr>
              <w:jc w:val="both"/>
              <w:rPr>
                <w:rFonts w:ascii="Times New Roman" w:hAnsi="Times New Roman"/>
                <w:lang w:val="uk-UA"/>
              </w:rPr>
            </w:pPr>
            <w:r>
              <w:rPr>
                <w:rFonts w:ascii="Times New Roman" w:hAnsi="Times New Roman"/>
                <w:lang w:val="uk-UA"/>
              </w:rPr>
              <w:t>цукровий діабет</w:t>
            </w:r>
          </w:p>
        </w:tc>
        <w:tc>
          <w:tcPr>
            <w:tcW w:w="1559" w:type="dxa"/>
          </w:tcPr>
          <w:p w14:paraId="2F4C2906" w14:textId="77777777" w:rsidR="000B1071" w:rsidRPr="00160075" w:rsidRDefault="008169F9" w:rsidP="000B1071">
            <w:pPr>
              <w:contextualSpacing/>
              <w:jc w:val="both"/>
              <w:rPr>
                <w:rFonts w:ascii="Times New Roman" w:hAnsi="Times New Roman"/>
                <w:lang w:val="uk-UA"/>
              </w:rPr>
            </w:pPr>
            <w:r>
              <w:rPr>
                <w:rFonts w:ascii="Times New Roman" w:hAnsi="Times New Roman"/>
                <w:lang w:val="uk-UA"/>
              </w:rPr>
              <w:t>217,8тис.грн.</w:t>
            </w:r>
          </w:p>
        </w:tc>
        <w:tc>
          <w:tcPr>
            <w:tcW w:w="1559" w:type="dxa"/>
          </w:tcPr>
          <w:p w14:paraId="17CE8CE5" w14:textId="77777777" w:rsidR="000B1071" w:rsidRPr="00160075" w:rsidRDefault="008169F9" w:rsidP="000B1071">
            <w:pPr>
              <w:contextualSpacing/>
              <w:jc w:val="both"/>
              <w:rPr>
                <w:rFonts w:ascii="Times New Roman" w:hAnsi="Times New Roman"/>
                <w:lang w:val="uk-UA"/>
              </w:rPr>
            </w:pPr>
            <w:r>
              <w:rPr>
                <w:rFonts w:ascii="Times New Roman" w:hAnsi="Times New Roman"/>
                <w:lang w:val="uk-UA"/>
              </w:rPr>
              <w:t>239,6тис.грн.</w:t>
            </w:r>
          </w:p>
        </w:tc>
        <w:tc>
          <w:tcPr>
            <w:tcW w:w="1701" w:type="dxa"/>
          </w:tcPr>
          <w:p w14:paraId="69FFEC21" w14:textId="77777777" w:rsidR="000B1071" w:rsidRPr="00160075" w:rsidRDefault="008169F9" w:rsidP="000B1071">
            <w:pPr>
              <w:contextualSpacing/>
              <w:jc w:val="both"/>
              <w:rPr>
                <w:rFonts w:ascii="Times New Roman" w:hAnsi="Times New Roman"/>
                <w:lang w:val="uk-UA"/>
              </w:rPr>
            </w:pPr>
            <w:r>
              <w:rPr>
                <w:rFonts w:ascii="Times New Roman" w:hAnsi="Times New Roman"/>
                <w:lang w:val="uk-UA"/>
              </w:rPr>
              <w:t>263,5тис.грн.</w:t>
            </w:r>
          </w:p>
        </w:tc>
      </w:tr>
      <w:tr w:rsidR="000B1071" w:rsidRPr="00160075" w14:paraId="7898C093" w14:textId="77777777" w:rsidTr="00507E89">
        <w:tc>
          <w:tcPr>
            <w:tcW w:w="3645" w:type="dxa"/>
          </w:tcPr>
          <w:p w14:paraId="57447B68" w14:textId="77777777" w:rsidR="000B1071" w:rsidRPr="008169F9" w:rsidRDefault="008169F9" w:rsidP="008169F9">
            <w:pPr>
              <w:pStyle w:val="a4"/>
              <w:numPr>
                <w:ilvl w:val="0"/>
                <w:numId w:val="2"/>
              </w:numPr>
              <w:jc w:val="both"/>
              <w:rPr>
                <w:rFonts w:ascii="Times New Roman" w:hAnsi="Times New Roman"/>
                <w:lang w:val="uk-UA"/>
              </w:rPr>
            </w:pPr>
            <w:r>
              <w:rPr>
                <w:rFonts w:ascii="Times New Roman" w:hAnsi="Times New Roman"/>
                <w:lang w:val="uk-UA"/>
              </w:rPr>
              <w:t>нецукровий діабет</w:t>
            </w:r>
          </w:p>
        </w:tc>
        <w:tc>
          <w:tcPr>
            <w:tcW w:w="1559" w:type="dxa"/>
          </w:tcPr>
          <w:p w14:paraId="793F25F6" w14:textId="77777777" w:rsidR="000B1071" w:rsidRPr="00160075" w:rsidRDefault="008169F9" w:rsidP="000B1071">
            <w:pPr>
              <w:contextualSpacing/>
              <w:jc w:val="both"/>
              <w:rPr>
                <w:rFonts w:ascii="Times New Roman" w:hAnsi="Times New Roman"/>
                <w:lang w:val="uk-UA"/>
              </w:rPr>
            </w:pPr>
            <w:r>
              <w:rPr>
                <w:rFonts w:ascii="Times New Roman" w:hAnsi="Times New Roman"/>
                <w:lang w:val="uk-UA"/>
              </w:rPr>
              <w:t>36,0тис.грн.</w:t>
            </w:r>
          </w:p>
        </w:tc>
        <w:tc>
          <w:tcPr>
            <w:tcW w:w="1559" w:type="dxa"/>
          </w:tcPr>
          <w:p w14:paraId="06A03EC3" w14:textId="77777777" w:rsidR="000B1071" w:rsidRPr="00160075" w:rsidRDefault="008169F9" w:rsidP="000B1071">
            <w:pPr>
              <w:contextualSpacing/>
              <w:jc w:val="both"/>
              <w:rPr>
                <w:rFonts w:ascii="Times New Roman" w:hAnsi="Times New Roman"/>
                <w:lang w:val="uk-UA"/>
              </w:rPr>
            </w:pPr>
            <w:r>
              <w:rPr>
                <w:rFonts w:ascii="Times New Roman" w:hAnsi="Times New Roman"/>
                <w:lang w:val="uk-UA"/>
              </w:rPr>
              <w:t>39,6тис.грн.</w:t>
            </w:r>
          </w:p>
        </w:tc>
        <w:tc>
          <w:tcPr>
            <w:tcW w:w="1701" w:type="dxa"/>
          </w:tcPr>
          <w:p w14:paraId="4C948400" w14:textId="77777777" w:rsidR="000B1071" w:rsidRPr="00160075" w:rsidRDefault="008169F9" w:rsidP="000B1071">
            <w:pPr>
              <w:contextualSpacing/>
              <w:jc w:val="both"/>
              <w:rPr>
                <w:rFonts w:ascii="Times New Roman" w:hAnsi="Times New Roman"/>
                <w:lang w:val="uk-UA"/>
              </w:rPr>
            </w:pPr>
            <w:r>
              <w:rPr>
                <w:rFonts w:ascii="Times New Roman" w:hAnsi="Times New Roman"/>
                <w:lang w:val="uk-UA"/>
              </w:rPr>
              <w:t>43,6тис.грн.</w:t>
            </w:r>
          </w:p>
        </w:tc>
      </w:tr>
      <w:tr w:rsidR="000B1071" w:rsidRPr="00160075" w14:paraId="2DB676D0" w14:textId="77777777" w:rsidTr="00507E89">
        <w:tc>
          <w:tcPr>
            <w:tcW w:w="3645" w:type="dxa"/>
          </w:tcPr>
          <w:p w14:paraId="1720B9AC" w14:textId="77777777" w:rsidR="000B1071" w:rsidRPr="00160075" w:rsidRDefault="00895E5A" w:rsidP="000B1071">
            <w:pPr>
              <w:contextualSpacing/>
              <w:jc w:val="both"/>
              <w:rPr>
                <w:rFonts w:ascii="Times New Roman" w:hAnsi="Times New Roman"/>
                <w:lang w:val="uk-UA"/>
              </w:rPr>
            </w:pPr>
            <w:r>
              <w:rPr>
                <w:rFonts w:ascii="Times New Roman" w:hAnsi="Times New Roman"/>
                <w:lang w:val="uk-UA"/>
              </w:rPr>
              <w:t xml:space="preserve">Відшкодування по рецептам за </w:t>
            </w:r>
            <w:r w:rsidR="008169F9">
              <w:rPr>
                <w:rFonts w:ascii="Times New Roman" w:hAnsi="Times New Roman"/>
                <w:lang w:val="uk-UA"/>
              </w:rPr>
              <w:t>о</w:t>
            </w:r>
            <w:r>
              <w:rPr>
                <w:rFonts w:ascii="Times New Roman" w:hAnsi="Times New Roman"/>
                <w:lang w:val="uk-UA"/>
              </w:rPr>
              <w:t>с</w:t>
            </w:r>
            <w:r w:rsidR="008169F9">
              <w:rPr>
                <w:rFonts w:ascii="Times New Roman" w:hAnsi="Times New Roman"/>
                <w:lang w:val="uk-UA"/>
              </w:rPr>
              <w:t>новним та супутніми захворюваннями для хворих, що проходять терапію гемодіалізу</w:t>
            </w:r>
          </w:p>
        </w:tc>
        <w:tc>
          <w:tcPr>
            <w:tcW w:w="1559" w:type="dxa"/>
          </w:tcPr>
          <w:p w14:paraId="5D7FAF1C" w14:textId="77777777" w:rsidR="000B1071" w:rsidRPr="005726A0" w:rsidRDefault="008169F9" w:rsidP="000B1071">
            <w:pPr>
              <w:contextualSpacing/>
              <w:jc w:val="both"/>
              <w:rPr>
                <w:rFonts w:ascii="Times New Roman" w:hAnsi="Times New Roman"/>
                <w:b/>
                <w:lang w:val="uk-UA"/>
              </w:rPr>
            </w:pPr>
            <w:r w:rsidRPr="005726A0">
              <w:rPr>
                <w:rFonts w:ascii="Times New Roman" w:hAnsi="Times New Roman"/>
                <w:b/>
                <w:lang w:val="uk-UA"/>
              </w:rPr>
              <w:t>58,0тис.грн.</w:t>
            </w:r>
          </w:p>
        </w:tc>
        <w:tc>
          <w:tcPr>
            <w:tcW w:w="1559" w:type="dxa"/>
          </w:tcPr>
          <w:p w14:paraId="066DA4C9" w14:textId="77777777" w:rsidR="000B1071" w:rsidRPr="005726A0" w:rsidRDefault="008169F9" w:rsidP="000B1071">
            <w:pPr>
              <w:contextualSpacing/>
              <w:jc w:val="both"/>
              <w:rPr>
                <w:rFonts w:ascii="Times New Roman" w:hAnsi="Times New Roman"/>
                <w:b/>
                <w:lang w:val="uk-UA"/>
              </w:rPr>
            </w:pPr>
            <w:r w:rsidRPr="005726A0">
              <w:rPr>
                <w:rFonts w:ascii="Times New Roman" w:hAnsi="Times New Roman"/>
                <w:b/>
                <w:lang w:val="uk-UA"/>
              </w:rPr>
              <w:t>63,8тис.грн.</w:t>
            </w:r>
          </w:p>
        </w:tc>
        <w:tc>
          <w:tcPr>
            <w:tcW w:w="1701" w:type="dxa"/>
          </w:tcPr>
          <w:p w14:paraId="37575DCE" w14:textId="77777777" w:rsidR="000B1071" w:rsidRPr="005726A0" w:rsidRDefault="008169F9" w:rsidP="000B1071">
            <w:pPr>
              <w:contextualSpacing/>
              <w:jc w:val="both"/>
              <w:rPr>
                <w:rFonts w:ascii="Times New Roman" w:hAnsi="Times New Roman"/>
                <w:b/>
                <w:lang w:val="uk-UA"/>
              </w:rPr>
            </w:pPr>
            <w:r w:rsidRPr="005726A0">
              <w:rPr>
                <w:rFonts w:ascii="Times New Roman" w:hAnsi="Times New Roman"/>
                <w:b/>
                <w:lang w:val="uk-UA"/>
              </w:rPr>
              <w:t>70,2тис.грн.</w:t>
            </w:r>
          </w:p>
        </w:tc>
      </w:tr>
      <w:tr w:rsidR="000B1071" w:rsidRPr="00160075" w14:paraId="453728E1" w14:textId="77777777" w:rsidTr="00507E89">
        <w:tc>
          <w:tcPr>
            <w:tcW w:w="3645" w:type="dxa"/>
          </w:tcPr>
          <w:p w14:paraId="4BF8CE45" w14:textId="77777777" w:rsidR="000B1071" w:rsidRPr="008169F9" w:rsidRDefault="008169F9" w:rsidP="000B1071">
            <w:pPr>
              <w:contextualSpacing/>
              <w:jc w:val="both"/>
              <w:rPr>
                <w:rFonts w:ascii="Times New Roman" w:hAnsi="Times New Roman"/>
                <w:lang w:val="uk-UA"/>
              </w:rPr>
            </w:pPr>
            <w:r>
              <w:rPr>
                <w:rFonts w:ascii="Times New Roman" w:hAnsi="Times New Roman"/>
                <w:lang w:val="uk-UA"/>
              </w:rPr>
              <w:t xml:space="preserve">Відшкодування за рецептами </w:t>
            </w:r>
            <w:r w:rsidRPr="008169F9">
              <w:rPr>
                <w:rFonts w:ascii="Times New Roman" w:hAnsi="Times New Roman"/>
                <w:lang w:val="uk-UA"/>
              </w:rPr>
              <w:t>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1559" w:type="dxa"/>
          </w:tcPr>
          <w:p w14:paraId="230E1C90" w14:textId="77777777" w:rsidR="000B1071" w:rsidRPr="005726A0" w:rsidRDefault="00CA49B4" w:rsidP="000B1071">
            <w:pPr>
              <w:contextualSpacing/>
              <w:jc w:val="both"/>
              <w:rPr>
                <w:rFonts w:ascii="Times New Roman" w:hAnsi="Times New Roman"/>
                <w:b/>
                <w:lang w:val="uk-UA"/>
              </w:rPr>
            </w:pPr>
            <w:r w:rsidRPr="005726A0">
              <w:rPr>
                <w:rFonts w:ascii="Times New Roman" w:hAnsi="Times New Roman"/>
                <w:b/>
                <w:lang w:val="uk-UA"/>
              </w:rPr>
              <w:t>869,2тис.грн.</w:t>
            </w:r>
          </w:p>
        </w:tc>
        <w:tc>
          <w:tcPr>
            <w:tcW w:w="1559" w:type="dxa"/>
          </w:tcPr>
          <w:p w14:paraId="6F6A7E93" w14:textId="77777777" w:rsidR="000B1071" w:rsidRPr="005726A0" w:rsidRDefault="00CA49B4" w:rsidP="000B1071">
            <w:pPr>
              <w:contextualSpacing/>
              <w:jc w:val="both"/>
              <w:rPr>
                <w:rFonts w:ascii="Times New Roman" w:hAnsi="Times New Roman"/>
                <w:b/>
                <w:lang w:val="uk-UA"/>
              </w:rPr>
            </w:pPr>
            <w:r w:rsidRPr="005726A0">
              <w:rPr>
                <w:rFonts w:ascii="Times New Roman" w:hAnsi="Times New Roman"/>
                <w:b/>
                <w:lang w:val="uk-UA"/>
              </w:rPr>
              <w:t>956,2тис.грн.</w:t>
            </w:r>
          </w:p>
        </w:tc>
        <w:tc>
          <w:tcPr>
            <w:tcW w:w="1701" w:type="dxa"/>
          </w:tcPr>
          <w:p w14:paraId="6386CB6E" w14:textId="77777777" w:rsidR="000B1071" w:rsidRPr="005726A0" w:rsidRDefault="00CA49B4" w:rsidP="000B1071">
            <w:pPr>
              <w:contextualSpacing/>
              <w:jc w:val="both"/>
              <w:rPr>
                <w:rFonts w:ascii="Times New Roman" w:hAnsi="Times New Roman"/>
                <w:b/>
                <w:lang w:val="uk-UA"/>
              </w:rPr>
            </w:pPr>
            <w:r w:rsidRPr="005726A0">
              <w:rPr>
                <w:rFonts w:ascii="Times New Roman" w:hAnsi="Times New Roman"/>
                <w:b/>
                <w:lang w:val="uk-UA"/>
              </w:rPr>
              <w:t>1051,9тис.грн.</w:t>
            </w:r>
          </w:p>
        </w:tc>
      </w:tr>
      <w:tr w:rsidR="000B1071" w:rsidRPr="00160075" w14:paraId="4E4B379B" w14:textId="77777777" w:rsidTr="00507E89">
        <w:tc>
          <w:tcPr>
            <w:tcW w:w="3645" w:type="dxa"/>
          </w:tcPr>
          <w:p w14:paraId="70282B7C" w14:textId="77777777" w:rsidR="000B1071" w:rsidRPr="00507E89" w:rsidRDefault="00CA49B4" w:rsidP="000B1071">
            <w:pPr>
              <w:contextualSpacing/>
              <w:jc w:val="both"/>
              <w:rPr>
                <w:rFonts w:ascii="Times New Roman" w:hAnsi="Times New Roman"/>
                <w:b/>
                <w:lang w:val="uk-UA"/>
              </w:rPr>
            </w:pPr>
            <w:r w:rsidRPr="00507E89">
              <w:rPr>
                <w:rFonts w:ascii="Times New Roman" w:hAnsi="Times New Roman"/>
                <w:b/>
                <w:lang w:val="uk-UA"/>
              </w:rPr>
              <w:t xml:space="preserve">Всього: </w:t>
            </w:r>
          </w:p>
        </w:tc>
        <w:tc>
          <w:tcPr>
            <w:tcW w:w="1559" w:type="dxa"/>
          </w:tcPr>
          <w:p w14:paraId="50191587" w14:textId="77777777" w:rsidR="000B1071" w:rsidRPr="00507E89" w:rsidRDefault="00484408" w:rsidP="000B1071">
            <w:pPr>
              <w:contextualSpacing/>
              <w:jc w:val="both"/>
              <w:rPr>
                <w:rFonts w:ascii="Times New Roman" w:hAnsi="Times New Roman"/>
                <w:b/>
                <w:lang w:val="uk-UA"/>
              </w:rPr>
            </w:pPr>
            <w:r w:rsidRPr="00507E89">
              <w:rPr>
                <w:rFonts w:ascii="Times New Roman" w:hAnsi="Times New Roman"/>
                <w:b/>
                <w:lang w:val="uk-UA"/>
              </w:rPr>
              <w:t>2 218,4</w:t>
            </w:r>
            <w:r w:rsidR="00CA49B4" w:rsidRPr="00507E89">
              <w:rPr>
                <w:rFonts w:ascii="Times New Roman" w:hAnsi="Times New Roman"/>
                <w:b/>
                <w:lang w:val="uk-UA"/>
              </w:rPr>
              <w:t>тис.грн.</w:t>
            </w:r>
          </w:p>
        </w:tc>
        <w:tc>
          <w:tcPr>
            <w:tcW w:w="1559" w:type="dxa"/>
          </w:tcPr>
          <w:p w14:paraId="6D5BC205" w14:textId="77777777" w:rsidR="000B1071" w:rsidRPr="00507E89" w:rsidRDefault="00CA49B4" w:rsidP="000B1071">
            <w:pPr>
              <w:contextualSpacing/>
              <w:jc w:val="both"/>
              <w:rPr>
                <w:rFonts w:ascii="Times New Roman" w:hAnsi="Times New Roman"/>
                <w:b/>
                <w:lang w:val="uk-UA"/>
              </w:rPr>
            </w:pPr>
            <w:r w:rsidRPr="00507E89">
              <w:rPr>
                <w:rFonts w:ascii="Times New Roman" w:hAnsi="Times New Roman"/>
                <w:b/>
                <w:lang w:val="uk-UA"/>
              </w:rPr>
              <w:t>2440,5тис.грн.</w:t>
            </w:r>
          </w:p>
        </w:tc>
        <w:tc>
          <w:tcPr>
            <w:tcW w:w="1701" w:type="dxa"/>
          </w:tcPr>
          <w:p w14:paraId="742F1BD2" w14:textId="77777777" w:rsidR="000B1071" w:rsidRPr="00507E89" w:rsidRDefault="00CA49B4" w:rsidP="000B1071">
            <w:pPr>
              <w:contextualSpacing/>
              <w:jc w:val="both"/>
              <w:rPr>
                <w:rFonts w:ascii="Times New Roman" w:hAnsi="Times New Roman"/>
                <w:b/>
                <w:lang w:val="uk-UA"/>
              </w:rPr>
            </w:pPr>
            <w:r w:rsidRPr="00507E89">
              <w:rPr>
                <w:rFonts w:ascii="Times New Roman" w:hAnsi="Times New Roman"/>
                <w:b/>
                <w:lang w:val="uk-UA"/>
              </w:rPr>
              <w:t>2 684,7тис.грн.</w:t>
            </w:r>
          </w:p>
        </w:tc>
      </w:tr>
    </w:tbl>
    <w:p w14:paraId="36A119F0" w14:textId="77777777" w:rsidR="00895E5A" w:rsidRDefault="00895E5A"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5D6CE3DA" w14:textId="77777777" w:rsidR="00E42C8D" w:rsidRPr="00636851" w:rsidRDefault="00895E5A"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6.2. </w:t>
      </w:r>
      <w:r w:rsidR="001966B6">
        <w:rPr>
          <w:rFonts w:ascii="Times New Roman" w:hAnsi="Times New Roman" w:cs="Times New Roman"/>
          <w:sz w:val="28"/>
          <w:szCs w:val="28"/>
          <w:lang w:val="uk-UA"/>
        </w:rPr>
        <w:t>Впродовж терміну дії Програми</w:t>
      </w:r>
      <w:r w:rsidR="00E42C8D" w:rsidRPr="00636851">
        <w:rPr>
          <w:rFonts w:ascii="Times New Roman" w:hAnsi="Times New Roman" w:cs="Times New Roman"/>
          <w:sz w:val="28"/>
          <w:szCs w:val="28"/>
          <w:lang w:val="uk-UA"/>
        </w:rPr>
        <w:t xml:space="preserve"> обсяг фінансування Про</w:t>
      </w:r>
      <w:r w:rsidR="00CB01B7">
        <w:rPr>
          <w:rFonts w:ascii="Times New Roman" w:hAnsi="Times New Roman" w:cs="Times New Roman"/>
          <w:sz w:val="28"/>
          <w:szCs w:val="28"/>
          <w:lang w:val="uk-UA"/>
        </w:rPr>
        <w:t xml:space="preserve">грами за рахунок коштів </w:t>
      </w:r>
      <w:r w:rsidR="00E42C8D" w:rsidRPr="00636851">
        <w:rPr>
          <w:rFonts w:ascii="Times New Roman" w:hAnsi="Times New Roman" w:cs="Times New Roman"/>
          <w:sz w:val="28"/>
          <w:szCs w:val="28"/>
          <w:lang w:val="uk-UA"/>
        </w:rPr>
        <w:t xml:space="preserve"> бюджету </w:t>
      </w:r>
      <w:r w:rsidR="009E74A7">
        <w:rPr>
          <w:rFonts w:ascii="Times New Roman" w:hAnsi="Times New Roman" w:cs="Times New Roman"/>
          <w:sz w:val="28"/>
          <w:szCs w:val="28"/>
          <w:lang w:val="uk-UA"/>
        </w:rPr>
        <w:t xml:space="preserve"> територіальної громади</w:t>
      </w:r>
      <w:r w:rsidR="00CB01B7">
        <w:rPr>
          <w:rFonts w:ascii="Times New Roman" w:hAnsi="Times New Roman" w:cs="Times New Roman"/>
          <w:sz w:val="28"/>
          <w:szCs w:val="28"/>
          <w:lang w:val="uk-UA"/>
        </w:rPr>
        <w:t xml:space="preserve"> </w:t>
      </w:r>
      <w:r w:rsidR="00E42C8D" w:rsidRPr="00636851">
        <w:rPr>
          <w:rFonts w:ascii="Times New Roman" w:hAnsi="Times New Roman" w:cs="Times New Roman"/>
          <w:sz w:val="28"/>
          <w:szCs w:val="28"/>
          <w:lang w:val="uk-UA"/>
        </w:rPr>
        <w:t>може</w:t>
      </w:r>
      <w:r w:rsidR="00E42C8D">
        <w:rPr>
          <w:rFonts w:ascii="Times New Roman" w:hAnsi="Times New Roman" w:cs="Times New Roman"/>
          <w:sz w:val="28"/>
          <w:szCs w:val="28"/>
          <w:lang w:val="uk-UA"/>
        </w:rPr>
        <w:t xml:space="preserve"> змінюватися</w:t>
      </w:r>
      <w:r w:rsidR="00E42C8D" w:rsidRPr="00636851">
        <w:rPr>
          <w:rFonts w:ascii="Times New Roman" w:hAnsi="Times New Roman" w:cs="Times New Roman"/>
          <w:sz w:val="28"/>
          <w:szCs w:val="28"/>
          <w:lang w:val="uk-UA"/>
        </w:rPr>
        <w:t xml:space="preserve"> відповідно до рішення сесії міської ради пр</w:t>
      </w:r>
      <w:r w:rsidR="00CB01B7">
        <w:rPr>
          <w:rFonts w:ascii="Times New Roman" w:hAnsi="Times New Roman" w:cs="Times New Roman"/>
          <w:sz w:val="28"/>
          <w:szCs w:val="28"/>
          <w:lang w:val="uk-UA"/>
        </w:rPr>
        <w:t xml:space="preserve">о внесення змін до бюджету </w:t>
      </w:r>
      <w:r w:rsidR="00E42C8D" w:rsidRPr="00636851">
        <w:rPr>
          <w:rFonts w:ascii="Times New Roman" w:hAnsi="Times New Roman" w:cs="Times New Roman"/>
          <w:sz w:val="28"/>
          <w:szCs w:val="28"/>
          <w:lang w:val="uk-UA"/>
        </w:rPr>
        <w:t xml:space="preserve"> на відповідний рік, виходячи з наявн</w:t>
      </w:r>
      <w:r w:rsidR="00CB01B7">
        <w:rPr>
          <w:rFonts w:ascii="Times New Roman" w:hAnsi="Times New Roman" w:cs="Times New Roman"/>
          <w:sz w:val="28"/>
          <w:szCs w:val="28"/>
          <w:lang w:val="uk-UA"/>
        </w:rPr>
        <w:t xml:space="preserve">ого фінансового ресурсу </w:t>
      </w:r>
      <w:r w:rsidR="00E42C8D" w:rsidRPr="00636851">
        <w:rPr>
          <w:rFonts w:ascii="Times New Roman" w:hAnsi="Times New Roman" w:cs="Times New Roman"/>
          <w:sz w:val="28"/>
          <w:szCs w:val="28"/>
          <w:lang w:val="uk-UA"/>
        </w:rPr>
        <w:t xml:space="preserve"> бюджету.</w:t>
      </w:r>
    </w:p>
    <w:p w14:paraId="356E0FF7" w14:textId="77777777"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 xml:space="preserve">6.3. Головним розпорядником коштів за Програмою є управління соціальної політики Козятинської міської ради. </w:t>
      </w:r>
      <w:r w:rsidRPr="00636851">
        <w:rPr>
          <w:rFonts w:ascii="Times New Roman" w:hAnsi="Times New Roman" w:cs="Times New Roman"/>
          <w:sz w:val="28"/>
          <w:szCs w:val="28"/>
          <w:lang w:val="uk-UA"/>
        </w:rPr>
        <w:tab/>
      </w:r>
    </w:p>
    <w:p w14:paraId="5A67548A" w14:textId="77777777"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 xml:space="preserve">          6.4. Одержувачем коштів є : </w:t>
      </w:r>
    </w:p>
    <w:p w14:paraId="49231BDB" w14:textId="77777777"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62F085B6" w14:textId="77777777" w:rsidR="00CA49B4" w:rsidRDefault="00CA49B4" w:rsidP="00E42C8D">
      <w:pPr>
        <w:spacing w:after="0" w:line="240" w:lineRule="auto"/>
        <w:jc w:val="center"/>
        <w:rPr>
          <w:rFonts w:ascii="Times New Roman" w:hAnsi="Times New Roman" w:cs="Times New Roman"/>
          <w:sz w:val="28"/>
          <w:szCs w:val="28"/>
          <w:lang w:val="uk-UA"/>
        </w:rPr>
      </w:pPr>
    </w:p>
    <w:p w14:paraId="40467933" w14:textId="77777777"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7. Порядок використання коштів міського бюджету, передбачених на реалізацію Програми</w:t>
      </w:r>
    </w:p>
    <w:p w14:paraId="6AA46A73" w14:textId="77777777" w:rsidR="00E42C8D" w:rsidRPr="00636851" w:rsidRDefault="00E42C8D" w:rsidP="00E42C8D">
      <w:pPr>
        <w:spacing w:after="0" w:line="240" w:lineRule="auto"/>
        <w:jc w:val="center"/>
        <w:rPr>
          <w:rFonts w:ascii="Times New Roman" w:hAnsi="Times New Roman" w:cs="Times New Roman"/>
          <w:b/>
          <w:sz w:val="28"/>
          <w:szCs w:val="28"/>
          <w:lang w:val="uk-UA"/>
        </w:rPr>
      </w:pPr>
    </w:p>
    <w:p w14:paraId="40949E36" w14:textId="77777777" w:rsidR="00E42C8D" w:rsidRPr="00636851"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7.1. Фінансова компенсація</w:t>
      </w:r>
      <w:r w:rsidRPr="00636851">
        <w:rPr>
          <w:rFonts w:ascii="Times New Roman" w:hAnsi="Times New Roman" w:cs="Times New Roman"/>
          <w:sz w:val="28"/>
          <w:szCs w:val="28"/>
          <w:lang w:val="uk-UA"/>
        </w:rPr>
        <w:t xml:space="preserve"> за рахунок бюджетних коштів надається на безповоротній основі комунальним некомерційним підприємствам  охорони </w:t>
      </w:r>
      <w:proofErr w:type="spellStart"/>
      <w:r w:rsidRPr="00636851">
        <w:rPr>
          <w:rFonts w:ascii="Times New Roman" w:hAnsi="Times New Roman" w:cs="Times New Roman"/>
          <w:sz w:val="28"/>
          <w:szCs w:val="28"/>
          <w:lang w:val="uk-UA"/>
        </w:rPr>
        <w:t>здоров</w:t>
      </w:r>
      <w:proofErr w:type="spellEnd"/>
      <w:r w:rsidRPr="00636851">
        <w:rPr>
          <w:rFonts w:ascii="Times New Roman" w:hAnsi="Times New Roman" w:cs="Times New Roman"/>
          <w:sz w:val="28"/>
          <w:szCs w:val="28"/>
        </w:rPr>
        <w:t>`</w:t>
      </w:r>
      <w:r w:rsidRPr="00636851">
        <w:rPr>
          <w:rFonts w:ascii="Times New Roman" w:hAnsi="Times New Roman" w:cs="Times New Roman"/>
          <w:sz w:val="28"/>
          <w:szCs w:val="28"/>
          <w:lang w:val="uk-UA"/>
        </w:rPr>
        <w:t>я, засновником яких  є Козятинська міська рада</w:t>
      </w:r>
      <w:r w:rsidR="00CB01B7">
        <w:rPr>
          <w:rFonts w:ascii="Times New Roman" w:hAnsi="Times New Roman" w:cs="Times New Roman"/>
          <w:sz w:val="28"/>
          <w:szCs w:val="28"/>
          <w:lang w:val="uk-UA"/>
        </w:rPr>
        <w:t xml:space="preserve"> та у вигляді  компенсації певним категоріям громадян  за медикаменти.</w:t>
      </w:r>
      <w:r>
        <w:rPr>
          <w:rFonts w:ascii="Times New Roman" w:hAnsi="Times New Roman" w:cs="Times New Roman"/>
          <w:sz w:val="28"/>
          <w:szCs w:val="28"/>
          <w:lang w:val="uk-UA"/>
        </w:rPr>
        <w:t xml:space="preserve"> </w:t>
      </w:r>
      <w:r w:rsidRPr="00636851">
        <w:rPr>
          <w:rFonts w:ascii="Times New Roman" w:hAnsi="Times New Roman" w:cs="Times New Roman"/>
          <w:sz w:val="28"/>
          <w:szCs w:val="28"/>
          <w:lang w:val="uk-UA"/>
        </w:rPr>
        <w:t xml:space="preserve"> Фінансова підтримка надається в межах бюджетних призначень, встановлених р</w:t>
      </w:r>
      <w:r w:rsidR="00CB01B7">
        <w:rPr>
          <w:rFonts w:ascii="Times New Roman" w:hAnsi="Times New Roman" w:cs="Times New Roman"/>
          <w:sz w:val="28"/>
          <w:szCs w:val="28"/>
          <w:lang w:val="uk-UA"/>
        </w:rPr>
        <w:t xml:space="preserve">ішенням міської ради про </w:t>
      </w:r>
      <w:r w:rsidRPr="00636851">
        <w:rPr>
          <w:rFonts w:ascii="Times New Roman" w:hAnsi="Times New Roman" w:cs="Times New Roman"/>
          <w:sz w:val="28"/>
          <w:szCs w:val="28"/>
          <w:lang w:val="uk-UA"/>
        </w:rPr>
        <w:t xml:space="preserve"> бюджет на відповідний рік за цією Програмою.</w:t>
      </w:r>
    </w:p>
    <w:p w14:paraId="20864EB1" w14:textId="77777777" w:rsidR="00CA49B4"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7.2. Фінан</w:t>
      </w:r>
      <w:r w:rsidR="00D76324">
        <w:rPr>
          <w:rFonts w:ascii="Times New Roman" w:hAnsi="Times New Roman" w:cs="Times New Roman"/>
          <w:sz w:val="28"/>
          <w:szCs w:val="28"/>
          <w:lang w:val="uk-UA"/>
        </w:rPr>
        <w:t xml:space="preserve">сування надається  на покриття </w:t>
      </w:r>
      <w:r w:rsidRPr="00636851">
        <w:rPr>
          <w:rFonts w:ascii="Times New Roman" w:hAnsi="Times New Roman" w:cs="Times New Roman"/>
          <w:sz w:val="28"/>
          <w:szCs w:val="28"/>
          <w:lang w:val="uk-UA"/>
        </w:rPr>
        <w:t xml:space="preserve">витрат комунальних підприємств охорони здоров`я, які виникають в </w:t>
      </w:r>
      <w:r w:rsidR="00D76324">
        <w:rPr>
          <w:rFonts w:ascii="Times New Roman" w:hAnsi="Times New Roman" w:cs="Times New Roman"/>
          <w:sz w:val="28"/>
          <w:szCs w:val="28"/>
          <w:lang w:val="uk-UA"/>
        </w:rPr>
        <w:t>процесі здійснення медичної практики</w:t>
      </w:r>
      <w:r w:rsidRPr="00636851">
        <w:rPr>
          <w:rFonts w:ascii="Times New Roman" w:hAnsi="Times New Roman" w:cs="Times New Roman"/>
          <w:sz w:val="28"/>
          <w:szCs w:val="28"/>
          <w:lang w:val="uk-UA"/>
        </w:rPr>
        <w:t>, напрям якої відповідає</w:t>
      </w:r>
      <w:r w:rsidR="00CA49B4">
        <w:rPr>
          <w:rFonts w:ascii="Times New Roman" w:hAnsi="Times New Roman" w:cs="Times New Roman"/>
          <w:sz w:val="28"/>
          <w:szCs w:val="28"/>
          <w:lang w:val="uk-UA"/>
        </w:rPr>
        <w:t xml:space="preserve"> меті і завданням цієї Програми.</w:t>
      </w:r>
    </w:p>
    <w:p w14:paraId="5B85A44E" w14:textId="77777777" w:rsidR="00E42C8D" w:rsidRPr="00636851" w:rsidRDefault="00E42C8D" w:rsidP="00E42C8D">
      <w:pPr>
        <w:spacing w:after="0" w:line="240" w:lineRule="auto"/>
        <w:jc w:val="both"/>
        <w:rPr>
          <w:rFonts w:ascii="Times New Roman" w:hAnsi="Times New Roman" w:cs="Times New Roman"/>
          <w:sz w:val="28"/>
          <w:szCs w:val="28"/>
        </w:rPr>
      </w:pPr>
      <w:r w:rsidRPr="00636851">
        <w:rPr>
          <w:rFonts w:ascii="Times New Roman" w:hAnsi="Times New Roman" w:cs="Times New Roman"/>
          <w:sz w:val="28"/>
          <w:szCs w:val="28"/>
          <w:lang w:val="uk-UA"/>
        </w:rPr>
        <w:lastRenderedPageBreak/>
        <w:tab/>
        <w:t xml:space="preserve">7.3. Не підлягають забезпеченню за рахунок коштів міського бюджету витрати комунальних підприємств  охорони </w:t>
      </w:r>
      <w:proofErr w:type="spellStart"/>
      <w:r w:rsidRPr="00636851">
        <w:rPr>
          <w:rFonts w:ascii="Times New Roman" w:hAnsi="Times New Roman" w:cs="Times New Roman"/>
          <w:sz w:val="28"/>
          <w:szCs w:val="28"/>
          <w:lang w:val="uk-UA"/>
        </w:rPr>
        <w:t>здоров</w:t>
      </w:r>
      <w:proofErr w:type="spellEnd"/>
      <w:r w:rsidRPr="00636851">
        <w:rPr>
          <w:rFonts w:ascii="Times New Roman" w:hAnsi="Times New Roman" w:cs="Times New Roman"/>
          <w:sz w:val="28"/>
          <w:szCs w:val="28"/>
        </w:rPr>
        <w:t>`</w:t>
      </w:r>
      <w:r w:rsidRPr="00636851">
        <w:rPr>
          <w:rFonts w:ascii="Times New Roman" w:hAnsi="Times New Roman" w:cs="Times New Roman"/>
          <w:sz w:val="28"/>
          <w:szCs w:val="28"/>
          <w:lang w:val="uk-UA"/>
        </w:rPr>
        <w:t>я</w:t>
      </w:r>
      <w:r w:rsidRPr="00636851">
        <w:rPr>
          <w:rFonts w:ascii="Times New Roman" w:hAnsi="Times New Roman" w:cs="Times New Roman"/>
          <w:sz w:val="28"/>
          <w:szCs w:val="28"/>
        </w:rPr>
        <w:t>:</w:t>
      </w:r>
    </w:p>
    <w:p w14:paraId="30FD3388" w14:textId="77777777"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rPr>
        <w:tab/>
      </w:r>
      <w:r w:rsidRPr="00636851">
        <w:rPr>
          <w:rFonts w:ascii="Times New Roman"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636851">
        <w:rPr>
          <w:rFonts w:ascii="Times New Roman" w:hAnsi="Times New Roman" w:cs="Times New Roman"/>
          <w:sz w:val="28"/>
          <w:szCs w:val="28"/>
        </w:rPr>
        <w:t>;</w:t>
      </w:r>
    </w:p>
    <w:p w14:paraId="7CAEB129" w14:textId="77777777"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 на надання спонсорської і благодійної допомоги;</w:t>
      </w:r>
    </w:p>
    <w:p w14:paraId="54CF5A0B" w14:textId="77777777" w:rsidR="00E42C8D"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31BE446B" w14:textId="77777777" w:rsidR="00E42C8D" w:rsidRPr="00636851" w:rsidRDefault="00E42C8D" w:rsidP="00E42C8D">
      <w:pPr>
        <w:spacing w:after="0" w:line="240" w:lineRule="auto"/>
        <w:jc w:val="both"/>
        <w:rPr>
          <w:rFonts w:ascii="Times New Roman" w:hAnsi="Times New Roman" w:cs="Times New Roman"/>
          <w:sz w:val="28"/>
          <w:szCs w:val="28"/>
          <w:lang w:val="uk-UA"/>
        </w:rPr>
      </w:pPr>
    </w:p>
    <w:p w14:paraId="6B539057" w14:textId="77777777"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8. Очікувані результати від реалізації Програми.</w:t>
      </w:r>
    </w:p>
    <w:p w14:paraId="7FD540C7" w14:textId="77777777" w:rsidR="00E42C8D" w:rsidRPr="00636851" w:rsidRDefault="00E42C8D" w:rsidP="00E42C8D">
      <w:pPr>
        <w:spacing w:after="0" w:line="240" w:lineRule="auto"/>
        <w:jc w:val="center"/>
        <w:rPr>
          <w:rFonts w:ascii="Times New Roman" w:hAnsi="Times New Roman" w:cs="Times New Roman"/>
          <w:b/>
          <w:sz w:val="28"/>
          <w:szCs w:val="28"/>
          <w:lang w:val="uk-UA"/>
        </w:rPr>
      </w:pPr>
    </w:p>
    <w:p w14:paraId="33231724" w14:textId="77777777"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b/>
          <w:sz w:val="28"/>
          <w:szCs w:val="28"/>
          <w:lang w:val="uk-UA"/>
        </w:rPr>
        <w:tab/>
      </w:r>
      <w:r w:rsidRPr="00636851">
        <w:rPr>
          <w:rFonts w:ascii="Times New Roman" w:hAnsi="Times New Roman" w:cs="Times New Roman"/>
          <w:sz w:val="28"/>
          <w:szCs w:val="28"/>
          <w:lang w:val="uk-UA"/>
        </w:rPr>
        <w:t>Виконання програми дозволить</w:t>
      </w:r>
      <w:r w:rsidRPr="00636851">
        <w:rPr>
          <w:rFonts w:ascii="Times New Roman" w:hAnsi="Times New Roman" w:cs="Times New Roman"/>
          <w:sz w:val="28"/>
          <w:szCs w:val="28"/>
        </w:rPr>
        <w:t>:</w:t>
      </w:r>
    </w:p>
    <w:p w14:paraId="643B9BDD" w14:textId="77777777" w:rsidR="00E42C8D"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ефективну профілактику та діагностику  онкологічних захворювань.</w:t>
      </w:r>
    </w:p>
    <w:p w14:paraId="5DD75AAE" w14:textId="77777777" w:rsidR="00E42C8D"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Створити</w:t>
      </w:r>
      <w:r w:rsidRPr="00A95952">
        <w:rPr>
          <w:rFonts w:ascii="Times New Roman" w:hAnsi="Times New Roman" w:cs="Times New Roman"/>
          <w:sz w:val="28"/>
          <w:szCs w:val="28"/>
          <w:lang w:val="uk-UA"/>
        </w:rPr>
        <w:t xml:space="preserve"> умови для </w:t>
      </w:r>
      <w:r>
        <w:rPr>
          <w:rFonts w:ascii="Times New Roman" w:hAnsi="Times New Roman" w:cs="Times New Roman"/>
          <w:sz w:val="28"/>
          <w:szCs w:val="28"/>
          <w:lang w:val="uk-UA"/>
        </w:rPr>
        <w:t>здійснення профілактики, якісної діагностики та своєчасного</w:t>
      </w:r>
      <w:r w:rsidR="00CF1F4E">
        <w:rPr>
          <w:rFonts w:ascii="Times New Roman" w:hAnsi="Times New Roman" w:cs="Times New Roman"/>
          <w:sz w:val="28"/>
          <w:szCs w:val="28"/>
          <w:lang w:val="uk-UA"/>
        </w:rPr>
        <w:t xml:space="preserve"> </w:t>
      </w:r>
      <w:r w:rsidR="004779B1">
        <w:rPr>
          <w:rFonts w:ascii="Times New Roman" w:hAnsi="Times New Roman" w:cs="Times New Roman"/>
          <w:sz w:val="28"/>
          <w:szCs w:val="28"/>
          <w:lang w:val="uk-UA"/>
        </w:rPr>
        <w:t>та безперебійного</w:t>
      </w:r>
      <w:r>
        <w:rPr>
          <w:rFonts w:ascii="Times New Roman" w:hAnsi="Times New Roman" w:cs="Times New Roman"/>
          <w:sz w:val="28"/>
          <w:szCs w:val="28"/>
          <w:lang w:val="uk-UA"/>
        </w:rPr>
        <w:t xml:space="preserve"> лікування, що </w:t>
      </w:r>
      <w:proofErr w:type="spellStart"/>
      <w:r>
        <w:rPr>
          <w:rFonts w:ascii="Times New Roman" w:hAnsi="Times New Roman" w:cs="Times New Roman"/>
          <w:sz w:val="28"/>
          <w:szCs w:val="28"/>
          <w:lang w:val="uk-UA"/>
        </w:rPr>
        <w:t>надасть</w:t>
      </w:r>
      <w:proofErr w:type="spellEnd"/>
      <w:r>
        <w:rPr>
          <w:rFonts w:ascii="Times New Roman" w:hAnsi="Times New Roman" w:cs="Times New Roman"/>
          <w:sz w:val="28"/>
          <w:szCs w:val="28"/>
          <w:lang w:val="uk-UA"/>
        </w:rPr>
        <w:t xml:space="preserve"> можливість запобігти важких та летальних наслідків  </w:t>
      </w:r>
      <w:proofErr w:type="spellStart"/>
      <w:r>
        <w:rPr>
          <w:rFonts w:ascii="Times New Roman" w:hAnsi="Times New Roman" w:cs="Times New Roman"/>
          <w:sz w:val="28"/>
          <w:szCs w:val="28"/>
          <w:lang w:val="uk-UA"/>
        </w:rPr>
        <w:t>хвороб</w:t>
      </w:r>
      <w:proofErr w:type="spellEnd"/>
      <w:r>
        <w:rPr>
          <w:rFonts w:ascii="Times New Roman" w:hAnsi="Times New Roman" w:cs="Times New Roman"/>
          <w:sz w:val="28"/>
          <w:szCs w:val="28"/>
          <w:lang w:val="uk-UA"/>
        </w:rPr>
        <w:t>, що на даний час є одними із основних причин смертності населення в Україні.</w:t>
      </w:r>
    </w:p>
    <w:p w14:paraId="29BEA68B" w14:textId="77777777" w:rsidR="00E42C8D"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фінансову підтримку потреб осіб, що потребують гемодіалізу.</w:t>
      </w:r>
    </w:p>
    <w:p w14:paraId="1207FA77" w14:textId="77777777" w:rsidR="00E42C8D" w:rsidRPr="00B616B2"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пільгові  категорії осіб та осіб, що страждають на важкі захворювання  у разі їх амбулаторного лікування медикаментами безкоштовно або з 50% знижкою.</w:t>
      </w:r>
    </w:p>
    <w:p w14:paraId="57206425" w14:textId="77777777" w:rsidR="00CF1F4E" w:rsidRPr="003F36C7" w:rsidRDefault="00CF1F4E" w:rsidP="00E42C8D">
      <w:pPr>
        <w:spacing w:after="0" w:line="240" w:lineRule="auto"/>
        <w:jc w:val="both"/>
        <w:rPr>
          <w:rFonts w:ascii="Times New Roman" w:hAnsi="Times New Roman" w:cs="Times New Roman"/>
          <w:sz w:val="28"/>
          <w:szCs w:val="28"/>
          <w:lang w:val="uk-UA"/>
        </w:rPr>
      </w:pPr>
    </w:p>
    <w:p w14:paraId="10AED322" w14:textId="77777777" w:rsidR="00E42C8D" w:rsidRPr="00636851" w:rsidRDefault="00E42C8D" w:rsidP="00E42C8D">
      <w:pPr>
        <w:numPr>
          <w:ilvl w:val="0"/>
          <w:numId w:val="1"/>
        </w:numPr>
        <w:spacing w:after="0" w:line="240" w:lineRule="auto"/>
        <w:ind w:left="709"/>
        <w:contextualSpacing/>
        <w:jc w:val="center"/>
        <w:rPr>
          <w:rFonts w:ascii="Times New Roman" w:hAnsi="Times New Roman" w:cs="Times New Roman"/>
          <w:b/>
          <w:sz w:val="28"/>
          <w:szCs w:val="28"/>
        </w:rPr>
      </w:pPr>
      <w:r w:rsidRPr="00636851">
        <w:rPr>
          <w:rFonts w:ascii="Times New Roman" w:hAnsi="Times New Roman" w:cs="Times New Roman"/>
          <w:b/>
          <w:sz w:val="28"/>
          <w:szCs w:val="28"/>
          <w:lang w:val="uk-UA"/>
        </w:rPr>
        <w:t>Координація та контроль за виконанням Програми</w:t>
      </w:r>
    </w:p>
    <w:p w14:paraId="1DE68437" w14:textId="77777777" w:rsidR="00E42C8D" w:rsidRPr="00636851" w:rsidRDefault="00E42C8D" w:rsidP="00E42C8D">
      <w:pPr>
        <w:spacing w:after="0" w:line="240" w:lineRule="auto"/>
        <w:ind w:left="720"/>
        <w:contextualSpacing/>
        <w:jc w:val="center"/>
        <w:rPr>
          <w:rFonts w:ascii="Times New Roman" w:hAnsi="Times New Roman" w:cs="Times New Roman"/>
          <w:b/>
          <w:sz w:val="28"/>
          <w:szCs w:val="28"/>
        </w:rPr>
      </w:pPr>
    </w:p>
    <w:p w14:paraId="2F6AE2AF" w14:textId="77777777" w:rsidR="00E42C8D" w:rsidRPr="00636851" w:rsidRDefault="00E42C8D" w:rsidP="00E42C8D">
      <w:pPr>
        <w:spacing w:after="0" w:line="240" w:lineRule="auto"/>
        <w:ind w:firstLine="720"/>
        <w:contextualSpacing/>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Координацію роботи по виконанню Програми здійснює управління соціальної політики Козятинської міської ради.</w:t>
      </w:r>
      <w:r w:rsidRPr="00636851">
        <w:rPr>
          <w:rFonts w:ascii="Times New Roman" w:hAnsi="Times New Roman" w:cs="Times New Roman"/>
          <w:sz w:val="28"/>
          <w:szCs w:val="28"/>
          <w:lang w:val="uk-UA"/>
        </w:rPr>
        <w:tab/>
      </w:r>
    </w:p>
    <w:p w14:paraId="32872FF6" w14:textId="77777777" w:rsidR="00E42C8D" w:rsidRPr="00636851" w:rsidRDefault="00E42C8D" w:rsidP="00E42C8D">
      <w:pPr>
        <w:spacing w:after="0" w:line="240" w:lineRule="auto"/>
        <w:ind w:firstLine="720"/>
        <w:contextualSpacing/>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Головний розпорядник коштів міського бюджету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0747C8C9" w14:textId="3BBC79F3" w:rsidR="00E42C8D" w:rsidRDefault="00E42C8D" w:rsidP="00E42C8D">
      <w:pPr>
        <w:spacing w:after="0"/>
        <w:rPr>
          <w:rFonts w:ascii="Times New Roman" w:hAnsi="Times New Roman" w:cs="Times New Roman"/>
          <w:sz w:val="28"/>
          <w:szCs w:val="28"/>
          <w:lang w:val="uk-UA"/>
        </w:rPr>
      </w:pPr>
    </w:p>
    <w:p w14:paraId="489F2483" w14:textId="1C488923" w:rsidR="006B2774" w:rsidRDefault="006B2774" w:rsidP="00E42C8D">
      <w:pPr>
        <w:spacing w:after="0"/>
        <w:rPr>
          <w:rFonts w:ascii="Times New Roman" w:hAnsi="Times New Roman" w:cs="Times New Roman"/>
          <w:sz w:val="28"/>
          <w:szCs w:val="28"/>
          <w:lang w:val="uk-UA"/>
        </w:rPr>
      </w:pPr>
    </w:p>
    <w:p w14:paraId="25C1CB80" w14:textId="16A8A16E" w:rsidR="006B2774" w:rsidRDefault="006B2774" w:rsidP="00E42C8D">
      <w:pPr>
        <w:spacing w:after="0"/>
        <w:rPr>
          <w:rFonts w:ascii="Times New Roman" w:hAnsi="Times New Roman" w:cs="Times New Roman"/>
          <w:sz w:val="28"/>
          <w:szCs w:val="28"/>
          <w:lang w:val="uk-UA"/>
        </w:rPr>
      </w:pPr>
    </w:p>
    <w:p w14:paraId="5E45A7B7" w14:textId="77777777" w:rsidR="006B2774" w:rsidRDefault="006B2774" w:rsidP="00E42C8D">
      <w:pPr>
        <w:spacing w:after="0"/>
        <w:rPr>
          <w:rFonts w:ascii="Times New Roman" w:hAnsi="Times New Roman" w:cs="Times New Roman"/>
          <w:sz w:val="28"/>
          <w:szCs w:val="28"/>
          <w:lang w:val="uk-UA"/>
        </w:rPr>
      </w:pPr>
    </w:p>
    <w:p w14:paraId="67EE8761" w14:textId="77777777" w:rsidR="00E42C8D" w:rsidRPr="00636851" w:rsidRDefault="00E42C8D" w:rsidP="00E42C8D">
      <w:pPr>
        <w:spacing w:after="0"/>
        <w:rPr>
          <w:rFonts w:ascii="Times New Roman" w:hAnsi="Times New Roman" w:cs="Times New Roman"/>
          <w:sz w:val="28"/>
          <w:szCs w:val="28"/>
          <w:lang w:val="uk-UA"/>
        </w:rPr>
      </w:pPr>
    </w:p>
    <w:p w14:paraId="44CC9591" w14:textId="73DA5B06" w:rsidR="00ED0993" w:rsidRPr="006B2774" w:rsidRDefault="00E42C8D" w:rsidP="000E10F6">
      <w:pPr>
        <w:jc w:val="center"/>
        <w:rPr>
          <w:rFonts w:ascii="Times New Roman" w:hAnsi="Times New Roman" w:cs="Times New Roman"/>
          <w:bCs/>
          <w:sz w:val="28"/>
          <w:szCs w:val="28"/>
          <w:lang w:val="uk-UA"/>
        </w:rPr>
      </w:pPr>
      <w:r w:rsidRPr="006B2774">
        <w:rPr>
          <w:rFonts w:ascii="Times New Roman" w:hAnsi="Times New Roman" w:cs="Times New Roman"/>
          <w:bCs/>
          <w:sz w:val="28"/>
          <w:szCs w:val="28"/>
          <w:lang w:val="uk-UA"/>
        </w:rPr>
        <w:t xml:space="preserve">Секретар ради                                                        </w:t>
      </w:r>
      <w:bookmarkStart w:id="0" w:name="_GoBack"/>
      <w:bookmarkEnd w:id="0"/>
      <w:r w:rsidR="00B10057" w:rsidRPr="006B2774">
        <w:rPr>
          <w:rFonts w:ascii="Times New Roman" w:hAnsi="Times New Roman" w:cs="Times New Roman"/>
          <w:bCs/>
          <w:sz w:val="28"/>
          <w:szCs w:val="28"/>
          <w:lang w:val="uk-UA"/>
        </w:rPr>
        <w:t xml:space="preserve">     </w:t>
      </w:r>
      <w:r w:rsidR="006B2774" w:rsidRPr="006B2774">
        <w:rPr>
          <w:rFonts w:ascii="Times New Roman" w:hAnsi="Times New Roman" w:cs="Times New Roman"/>
          <w:bCs/>
          <w:sz w:val="28"/>
          <w:szCs w:val="28"/>
          <w:lang w:val="uk-UA"/>
        </w:rPr>
        <w:t>Тетяна РИМША</w:t>
      </w:r>
    </w:p>
    <w:sectPr w:rsidR="00ED0993" w:rsidRPr="006B2774" w:rsidSect="000E10F6">
      <w:pgSz w:w="11906" w:h="16838"/>
      <w:pgMar w:top="567"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F0D61"/>
    <w:multiLevelType w:val="hybridMultilevel"/>
    <w:tmpl w:val="26BAF18A"/>
    <w:lvl w:ilvl="0" w:tplc="FDA2F18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8533E3D"/>
    <w:multiLevelType w:val="hybridMultilevel"/>
    <w:tmpl w:val="3C26D8EA"/>
    <w:lvl w:ilvl="0" w:tplc="3FB2078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8FC4A47"/>
    <w:multiLevelType w:val="hybridMultilevel"/>
    <w:tmpl w:val="10AE2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FB53EF"/>
    <w:multiLevelType w:val="multilevel"/>
    <w:tmpl w:val="99A00F06"/>
    <w:lvl w:ilvl="0">
      <w:start w:val="5"/>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511F4FF0"/>
    <w:multiLevelType w:val="multilevel"/>
    <w:tmpl w:val="082E4F14"/>
    <w:lvl w:ilvl="0">
      <w:start w:val="1"/>
      <w:numFmt w:val="decimal"/>
      <w:lvlText w:val="%1."/>
      <w:lvlJc w:val="left"/>
      <w:pPr>
        <w:ind w:left="720" w:hanging="360"/>
      </w:pPr>
      <w:rPr>
        <w:rFonts w:hint="default"/>
      </w:rPr>
    </w:lvl>
    <w:lvl w:ilvl="1">
      <w:start w:val="1"/>
      <w:numFmt w:val="decimal"/>
      <w:isLgl/>
      <w:lvlText w:val="%1.%2."/>
      <w:lvlJc w:val="left"/>
      <w:pPr>
        <w:ind w:left="125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8D"/>
    <w:rsid w:val="0000100E"/>
    <w:rsid w:val="00012D0E"/>
    <w:rsid w:val="00054BF7"/>
    <w:rsid w:val="000B01A0"/>
    <w:rsid w:val="000B1071"/>
    <w:rsid w:val="000B7ED1"/>
    <w:rsid w:val="000E10F6"/>
    <w:rsid w:val="00160075"/>
    <w:rsid w:val="001966B6"/>
    <w:rsid w:val="001B65C1"/>
    <w:rsid w:val="001E4BAF"/>
    <w:rsid w:val="001F7E92"/>
    <w:rsid w:val="002651E8"/>
    <w:rsid w:val="002C2976"/>
    <w:rsid w:val="002C78F2"/>
    <w:rsid w:val="00301760"/>
    <w:rsid w:val="00365063"/>
    <w:rsid w:val="003A49E1"/>
    <w:rsid w:val="004070A2"/>
    <w:rsid w:val="00457A85"/>
    <w:rsid w:val="004779B1"/>
    <w:rsid w:val="004833F6"/>
    <w:rsid w:val="00484408"/>
    <w:rsid w:val="00491059"/>
    <w:rsid w:val="004A127E"/>
    <w:rsid w:val="00506999"/>
    <w:rsid w:val="00507E89"/>
    <w:rsid w:val="0052373A"/>
    <w:rsid w:val="00524805"/>
    <w:rsid w:val="005726A0"/>
    <w:rsid w:val="005936AB"/>
    <w:rsid w:val="005D09ED"/>
    <w:rsid w:val="005D550E"/>
    <w:rsid w:val="005F0F35"/>
    <w:rsid w:val="005F415E"/>
    <w:rsid w:val="00631A51"/>
    <w:rsid w:val="00686C09"/>
    <w:rsid w:val="006B2774"/>
    <w:rsid w:val="007B67D6"/>
    <w:rsid w:val="008155EB"/>
    <w:rsid w:val="008169F9"/>
    <w:rsid w:val="00823B28"/>
    <w:rsid w:val="00872F35"/>
    <w:rsid w:val="00873563"/>
    <w:rsid w:val="00895E5A"/>
    <w:rsid w:val="00920589"/>
    <w:rsid w:val="00943AC5"/>
    <w:rsid w:val="00954B7F"/>
    <w:rsid w:val="00975D6E"/>
    <w:rsid w:val="009A3F55"/>
    <w:rsid w:val="009A440E"/>
    <w:rsid w:val="009E74A7"/>
    <w:rsid w:val="00A368C6"/>
    <w:rsid w:val="00AB2042"/>
    <w:rsid w:val="00AD03CA"/>
    <w:rsid w:val="00B10057"/>
    <w:rsid w:val="00B366D9"/>
    <w:rsid w:val="00B616B2"/>
    <w:rsid w:val="00B65A49"/>
    <w:rsid w:val="00B95C55"/>
    <w:rsid w:val="00CA49B4"/>
    <w:rsid w:val="00CB01B7"/>
    <w:rsid w:val="00CF1F4E"/>
    <w:rsid w:val="00D15992"/>
    <w:rsid w:val="00D74639"/>
    <w:rsid w:val="00D76324"/>
    <w:rsid w:val="00DC0B82"/>
    <w:rsid w:val="00E2227F"/>
    <w:rsid w:val="00E42C8D"/>
    <w:rsid w:val="00E45F99"/>
    <w:rsid w:val="00EB3F0D"/>
    <w:rsid w:val="00ED0993"/>
    <w:rsid w:val="00EE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1CD9"/>
  <w15:docId w15:val="{2A834420-0034-42F9-882A-12201A3E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C8D"/>
  </w:style>
  <w:style w:type="paragraph" w:styleId="1">
    <w:name w:val="heading 1"/>
    <w:basedOn w:val="a"/>
    <w:next w:val="a"/>
    <w:link w:val="10"/>
    <w:qFormat/>
    <w:rsid w:val="006B2774"/>
    <w:pPr>
      <w:keepNext/>
      <w:spacing w:after="0" w:line="240" w:lineRule="auto"/>
      <w:ind w:firstLine="709"/>
      <w:jc w:val="both"/>
      <w:outlineLvl w:val="0"/>
    </w:pPr>
    <w:rPr>
      <w:rFonts w:ascii="Times New Roman" w:eastAsia="Times New Roman" w:hAnsi="Times New Roman" w:cs="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C8D"/>
    <w:pPr>
      <w:ind w:left="720"/>
      <w:contextualSpacing/>
    </w:pPr>
  </w:style>
  <w:style w:type="paragraph" w:styleId="a5">
    <w:name w:val="Balloon Text"/>
    <w:basedOn w:val="a"/>
    <w:link w:val="a6"/>
    <w:uiPriority w:val="99"/>
    <w:semiHidden/>
    <w:unhideWhenUsed/>
    <w:rsid w:val="002C29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76"/>
    <w:rPr>
      <w:rFonts w:ascii="Tahoma" w:hAnsi="Tahoma" w:cs="Tahoma"/>
      <w:sz w:val="16"/>
      <w:szCs w:val="16"/>
    </w:rPr>
  </w:style>
  <w:style w:type="table" w:customStyle="1" w:styleId="11">
    <w:name w:val="Сетка таблицы1"/>
    <w:basedOn w:val="a1"/>
    <w:next w:val="a3"/>
    <w:uiPriority w:val="99"/>
    <w:rsid w:val="000B10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6B2774"/>
    <w:pPr>
      <w:spacing w:after="120" w:line="240" w:lineRule="auto"/>
    </w:pPr>
    <w:rPr>
      <w:rFonts w:ascii="Times New Roman" w:eastAsia="Times New Roman" w:hAnsi="Times New Roman" w:cs="Times New Roman"/>
      <w:sz w:val="20"/>
      <w:szCs w:val="20"/>
      <w:lang w:val="uk-UA" w:eastAsia="ru-RU"/>
    </w:rPr>
  </w:style>
  <w:style w:type="character" w:customStyle="1" w:styleId="a8">
    <w:name w:val="Основной текст Знак"/>
    <w:basedOn w:val="a0"/>
    <w:link w:val="a7"/>
    <w:uiPriority w:val="99"/>
    <w:rsid w:val="006B2774"/>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6B277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10">
    <w:name w:val="Заголовок 1 Знак"/>
    <w:basedOn w:val="a0"/>
    <w:link w:val="1"/>
    <w:rsid w:val="006B2774"/>
    <w:rPr>
      <w:rFonts w:ascii="Times New Roman" w:eastAsia="Times New Roman" w:hAnsi="Times New Roman" w:cs="Times New Roman"/>
      <w:sz w:val="28"/>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DBB88-F814-4581-9A12-E5E109B2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2305</Words>
  <Characters>13144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2019-12-09T07:39:00Z</cp:lastPrinted>
  <dcterms:created xsi:type="dcterms:W3CDTF">2021-12-28T10:02:00Z</dcterms:created>
  <dcterms:modified xsi:type="dcterms:W3CDTF">2021-12-28T10:02:00Z</dcterms:modified>
</cp:coreProperties>
</file>