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Роз’яснення від 28.02.2022 №2 щодо застосування окремих положень Закону України «Про запобігання корупції» стосовно заходів фінансового контролю в умовах воєнного стану</w:t>
      </w:r>
    </w:p>
    <w:p w:rsidR="00156F1E" w:rsidRPr="00156F1E" w:rsidRDefault="00156F1E" w:rsidP="00156F1E">
      <w:pPr>
        <w:pStyle w:val="a5"/>
        <w:jc w:val="both"/>
        <w:rPr>
          <w:rFonts w:ascii="Times New Roman" w:hAnsi="Times New Roman" w:cs="Times New Roman"/>
          <w:color w:val="457BBF"/>
          <w:sz w:val="28"/>
          <w:szCs w:val="28"/>
          <w:lang w:eastAsia="uk-UA"/>
        </w:rPr>
      </w:pPr>
      <w:r w:rsidRPr="00156F1E">
        <w:rPr>
          <w:rFonts w:ascii="Times New Roman" w:hAnsi="Times New Roman" w:cs="Times New Roman"/>
          <w:noProof/>
          <w:color w:val="457BBF"/>
          <w:sz w:val="28"/>
          <w:szCs w:val="28"/>
          <w:lang w:eastAsia="uk-UA"/>
        </w:rPr>
        <mc:AlternateContent>
          <mc:Choice Requires="wps">
            <w:drawing>
              <wp:inline distT="0" distB="0" distL="0" distR="0">
                <wp:extent cx="153670" cy="153670"/>
                <wp:effectExtent l="0" t="0" r="0" b="0"/>
                <wp:docPr id="3" name="Прямоугольник 3" descr="Дата публікації"/>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1B05F" id="Прямоугольник 3" o:spid="_x0000_s1026" alt="Дата публікації" style="width:12.1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" filled="f" stroked="f">
                <o:lock v:ext="edit" aspectratio="t"/>
                <w10:anchorlock/>
              </v:rect>
            </w:pict>
          </mc:Fallback>
        </mc:AlternateContent>
      </w:r>
      <w:r w:rsidRPr="00156F1E">
        <w:rPr>
          <w:rFonts w:ascii="Times New Roman" w:hAnsi="Times New Roman" w:cs="Times New Roman"/>
          <w:color w:val="457BBF"/>
          <w:sz w:val="28"/>
          <w:szCs w:val="28"/>
          <w:lang w:eastAsia="uk-UA"/>
        </w:rPr>
        <w:t>Дата публікації: 28 Лютого 2022 року</w:t>
      </w:r>
    </w:p>
    <w:p w:rsidR="00156F1E" w:rsidRPr="00156F1E" w:rsidRDefault="00156F1E" w:rsidP="00156F1E">
      <w:pPr>
        <w:pStyle w:val="a5"/>
        <w:jc w:val="both"/>
        <w:rPr>
          <w:rFonts w:ascii="Times New Roman" w:hAnsi="Times New Roman" w:cs="Times New Roman"/>
          <w:color w:val="1A1A22"/>
          <w:sz w:val="28"/>
          <w:szCs w:val="28"/>
          <w:lang w:eastAsia="uk-UA"/>
        </w:rPr>
      </w:pPr>
      <w:r w:rsidRPr="00156F1E">
        <w:rPr>
          <w:rFonts w:ascii="Times New Roman" w:hAnsi="Times New Roman" w:cs="Times New Roman"/>
          <w:noProof/>
          <w:color w:val="39CA2D"/>
          <w:sz w:val="28"/>
          <w:szCs w:val="28"/>
          <w:lang w:eastAsia="uk-UA"/>
        </w:rPr>
        <mc:AlternateContent>
          <mc:Choice Requires="wps">
            <w:drawing>
              <wp:inline distT="0" distB="0" distL="0" distR="0">
                <wp:extent cx="307975" cy="307975"/>
                <wp:effectExtent l="0" t="0" r="0" b="0"/>
                <wp:docPr id="2" name="Прямоугольник 2" descr="Чинн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48560" id="Прямоугольник 2" o:spid="_x0000_s1026" alt="Чинний"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" filled="f" stroked="f">
                <o:lock v:ext="edit" aspectratio="t"/>
                <w10:anchorlock/>
              </v:rect>
            </w:pict>
          </mc:Fallback>
        </mc:AlternateContent>
      </w:r>
      <w:r w:rsidRPr="00156F1E">
        <w:rPr>
          <w:rFonts w:ascii="Times New Roman" w:hAnsi="Times New Roman" w:cs="Times New Roman"/>
          <w:color w:val="39CA2D"/>
          <w:sz w:val="28"/>
          <w:szCs w:val="28"/>
          <w:lang w:eastAsia="uk-UA"/>
        </w:rPr>
        <w:t>Чинний</w:t>
      </w:r>
    </w:p>
    <w:p w:rsidR="00156F1E" w:rsidRPr="00156F1E" w:rsidRDefault="00156F1E" w:rsidP="00156F1E">
      <w:pPr>
        <w:spacing w:after="0" w:line="240" w:lineRule="auto"/>
        <w:rPr>
          <w:rFonts w:ascii="Times New Roman" w:eastAsia="Times New Roman" w:hAnsi="Times New Roman" w:cs="Times New Roman"/>
          <w:sz w:val="24"/>
          <w:szCs w:val="24"/>
          <w:lang w:eastAsia="uk-UA"/>
        </w:rPr>
      </w:pPr>
      <w:r w:rsidRPr="00156F1E">
        <w:rPr>
          <w:rFonts w:ascii="Times New Roman" w:eastAsia="Times New Roman" w:hAnsi="Times New Roman" w:cs="Times New Roman"/>
          <w:noProof/>
          <w:sz w:val="24"/>
          <w:szCs w:val="24"/>
          <w:lang w:eastAsia="uk-UA"/>
        </w:rPr>
        <mc:AlternateContent>
          <mc:Choice Requires="wps">
            <w:drawing>
              <wp:inline distT="0" distB="0" distL="0" distR="0">
                <wp:extent cx="307975" cy="307975"/>
                <wp:effectExtent l="0" t="0" r="0" b="0"/>
                <wp:docPr id="1" name="Прямоугольник 1" descr="Герб Україн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958049" id="Прямоугольник 1" o:spid="_x0000_s1026" alt="Герб України"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" filled="f" stroked="f">
                <o:lock v:ext="edit" aspectratio="t"/>
                <w10:anchorlock/>
              </v:rect>
            </w:pict>
          </mc:Fallback>
        </mc:AlternateContent>
      </w:r>
    </w:p>
    <w:p w:rsidR="00156F1E" w:rsidRPr="00156F1E" w:rsidRDefault="00156F1E" w:rsidP="00156F1E">
      <w:pPr>
        <w:spacing w:after="210" w:line="375" w:lineRule="atLeast"/>
        <w:jc w:val="both"/>
        <w:rPr>
          <w:rFonts w:ascii="Ubuntu" w:eastAsia="Times New Roman" w:hAnsi="Ubuntu" w:cs="Times New Roman"/>
          <w:color w:val="424242"/>
          <w:sz w:val="27"/>
          <w:szCs w:val="27"/>
          <w:lang w:eastAsia="uk-UA"/>
        </w:rPr>
      </w:pPr>
      <w:r w:rsidRPr="00156F1E">
        <w:rPr>
          <w:rFonts w:ascii="Ubuntu" w:eastAsia="Times New Roman" w:hAnsi="Ubuntu" w:cs="Times New Roman"/>
          <w:color w:val="424242"/>
          <w:sz w:val="27"/>
          <w:szCs w:val="27"/>
          <w:lang w:eastAsia="uk-UA"/>
        </w:rPr>
        <w:t> </w:t>
      </w:r>
    </w:p>
    <w:p w:rsidR="00156F1E" w:rsidRPr="00156F1E" w:rsidRDefault="00156F1E" w:rsidP="00156F1E">
      <w:pPr>
        <w:spacing w:after="210" w:line="375" w:lineRule="atLeast"/>
        <w:jc w:val="center"/>
        <w:rPr>
          <w:rFonts w:ascii="Ubuntu" w:eastAsia="Times New Roman" w:hAnsi="Ubuntu" w:cs="Times New Roman"/>
          <w:color w:val="424242"/>
          <w:sz w:val="27"/>
          <w:szCs w:val="27"/>
          <w:lang w:eastAsia="uk-UA"/>
        </w:rPr>
      </w:pPr>
      <w:r w:rsidRPr="00156F1E">
        <w:rPr>
          <w:rFonts w:ascii="Ubuntu" w:eastAsia="Times New Roman" w:hAnsi="Ubuntu" w:cs="Times New Roman"/>
          <w:b/>
          <w:bCs/>
          <w:color w:val="424242"/>
          <w:sz w:val="27"/>
          <w:szCs w:val="27"/>
          <w:lang w:eastAsia="uk-UA"/>
        </w:rPr>
        <w:t>РОЗ’ЯСНЕННЯ</w:t>
      </w:r>
      <w:r w:rsidRPr="00156F1E">
        <w:rPr>
          <w:rFonts w:ascii="Ubuntu" w:eastAsia="Times New Roman" w:hAnsi="Ubuntu" w:cs="Times New Roman"/>
          <w:color w:val="424242"/>
          <w:sz w:val="27"/>
          <w:szCs w:val="27"/>
          <w:lang w:eastAsia="uk-UA"/>
        </w:rPr>
        <w:br/>
      </w:r>
      <w:r w:rsidRPr="00156F1E">
        <w:rPr>
          <w:rFonts w:ascii="Ubuntu" w:eastAsia="Times New Roman" w:hAnsi="Ubuntu" w:cs="Times New Roman"/>
          <w:b/>
          <w:bCs/>
          <w:color w:val="424242"/>
          <w:sz w:val="27"/>
          <w:szCs w:val="27"/>
          <w:lang w:eastAsia="uk-UA"/>
        </w:rPr>
        <w:t>щодо застосування окремих положень Закону України «Про запобігання корупції» стосовно заходів фінансового контролю</w:t>
      </w:r>
      <w:r w:rsidRPr="00156F1E">
        <w:rPr>
          <w:rFonts w:ascii="Ubuntu" w:eastAsia="Times New Roman" w:hAnsi="Ubuntu" w:cs="Times New Roman"/>
          <w:color w:val="424242"/>
          <w:sz w:val="27"/>
          <w:szCs w:val="27"/>
          <w:lang w:eastAsia="uk-UA"/>
        </w:rPr>
        <w:br/>
      </w:r>
      <w:r w:rsidRPr="00156F1E">
        <w:rPr>
          <w:rFonts w:ascii="Ubuntu" w:eastAsia="Times New Roman" w:hAnsi="Ubuntu" w:cs="Times New Roman"/>
          <w:b/>
          <w:bCs/>
          <w:color w:val="424242"/>
          <w:sz w:val="27"/>
          <w:szCs w:val="27"/>
          <w:lang w:eastAsia="uk-UA"/>
        </w:rPr>
        <w:t>в умовах воєнного стану</w:t>
      </w:r>
    </w:p>
    <w:p w:rsidR="00156F1E" w:rsidRPr="00156F1E" w:rsidRDefault="00156F1E" w:rsidP="00156F1E">
      <w:pPr>
        <w:spacing w:after="210" w:line="375" w:lineRule="atLeast"/>
        <w:jc w:val="both"/>
        <w:rPr>
          <w:rFonts w:ascii="Ubuntu" w:eastAsia="Times New Roman" w:hAnsi="Ubuntu" w:cs="Times New Roman"/>
          <w:color w:val="424242"/>
          <w:sz w:val="27"/>
          <w:szCs w:val="27"/>
          <w:lang w:eastAsia="uk-UA"/>
        </w:rPr>
      </w:pPr>
      <w:r w:rsidRPr="00156F1E">
        <w:rPr>
          <w:rFonts w:ascii="Ubuntu" w:eastAsia="Times New Roman" w:hAnsi="Ubuntu" w:cs="Times New Roman"/>
          <w:color w:val="424242"/>
          <w:sz w:val="27"/>
          <w:szCs w:val="27"/>
          <w:lang w:eastAsia="uk-UA"/>
        </w:rPr>
        <w:t> </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положень Закону та прийнятих на його виконання нормативно-правових актів.</w:t>
      </w:r>
      <w:r w:rsidRPr="00156F1E">
        <w:rPr>
          <w:rFonts w:ascii="Times New Roman" w:hAnsi="Times New Roman" w:cs="Times New Roman"/>
          <w:sz w:val="28"/>
          <w:szCs w:val="28"/>
          <w:lang w:eastAsia="uk-UA"/>
        </w:rPr>
        <w:t xml:space="preserve"> </w:t>
      </w:r>
      <w:r w:rsidRPr="00156F1E">
        <w:rPr>
          <w:rFonts w:ascii="Times New Roman" w:hAnsi="Times New Roman" w:cs="Times New Roman"/>
          <w:sz w:val="28"/>
          <w:szCs w:val="28"/>
          <w:lang w:eastAsia="uk-UA"/>
        </w:rPr>
        <w:t xml:space="preserve">Ці Роз’яснення надані для забезпечення однакового застосування </w:t>
      </w:r>
    </w:p>
    <w:tbl>
      <w:tblPr>
        <w:tblW w:w="15192" w:type="dxa"/>
        <w:tblCellMar>
          <w:top w:w="15" w:type="dxa"/>
          <w:left w:w="15" w:type="dxa"/>
          <w:bottom w:w="15" w:type="dxa"/>
          <w:right w:w="15" w:type="dxa"/>
        </w:tblCellMar>
        <w:tblLook w:val="04A0" w:firstRow="1" w:lastRow="0" w:firstColumn="1" w:lastColumn="0" w:noHBand="0" w:noVBand="1"/>
      </w:tblPr>
      <w:tblGrid>
        <w:gridCol w:w="7584"/>
        <w:gridCol w:w="7608"/>
      </w:tblGrid>
      <w:tr w:rsidR="00156F1E" w:rsidRPr="00156F1E" w:rsidTr="00992EDC">
        <w:tc>
          <w:tcPr>
            <w:tcW w:w="4665" w:type="dxa"/>
            <w:tcMar>
              <w:top w:w="150" w:type="dxa"/>
              <w:left w:w="300" w:type="dxa"/>
              <w:bottom w:w="105" w:type="dxa"/>
              <w:right w:w="300" w:type="dxa"/>
            </w:tcMar>
            <w:hideMark/>
          </w:tcPr>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28.02.2022</w:t>
            </w:r>
          </w:p>
        </w:tc>
        <w:tc>
          <w:tcPr>
            <w:tcW w:w="4680" w:type="dxa"/>
            <w:tcMar>
              <w:top w:w="150" w:type="dxa"/>
              <w:left w:w="15" w:type="dxa"/>
              <w:bottom w:w="105" w:type="dxa"/>
              <w:right w:w="225" w:type="dxa"/>
            </w:tcMar>
            <w:hideMark/>
          </w:tcPr>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№2</w:t>
            </w:r>
          </w:p>
        </w:tc>
      </w:tr>
    </w:tbl>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Відповідно до п. 15 ч. 1 ст. 11 Закону України «Про запобігання корупції» Національне агентство з питань запобігання корупції надає роз’яснення, методичну та консультаційну допомогу, зокрема, щодо застосування</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положень Закону.</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У цих Роз’ясненнях вживаються такі скорочення:</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Закон – Закон України «Про запобігання корупції»;</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декларація – декларація особи, уповноваженої на виконання функцій держави або місцевого самоврядування;</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ПМ – прожитковий мінімум, встановлений для працездатних осіб на 01 січня звітного року (визначається законом про Державний бюджет України на відповідний рік).</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1. Щодо необхідності декларування та подання повідомлення про суттєві зміни в майновому стані стосовно майна та грошових коштів, отриманих з 24.02.2022 суб’єктом декларування та членом його сім’ї від третіх осіб для допомоги силам безпеки та оборони України та(або) особам, які постраждали внаслідок агресії російської федерації</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У декларації зазначаються відомості про доходи, які суб’єкт декларування або члени його сім’ї отримали упродовж звітного періоду (п. 7 ч. 1 ст. 46 Закону).</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В умовах військового стану та збройної агресії російської федерації проти України багато суб’єктів декларування та членів їхніх сімей долучені до збору коштів, майна для потреб Української армії та(або) осіб, які постраждали внаслідок збройної агресії.</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lastRenderedPageBreak/>
        <w:t xml:space="preserve">Роз’яснюємо, що отримані для таких цілей кошти не є особистим доходом суб’єкта декларування та члена його сім’ї, а натомість є проявом єдності та згуртованості Українського народу в боротьбі з </w:t>
      </w:r>
      <w:proofErr w:type="spellStart"/>
      <w:r w:rsidRPr="00156F1E">
        <w:rPr>
          <w:rFonts w:ascii="Times New Roman" w:hAnsi="Times New Roman" w:cs="Times New Roman"/>
          <w:sz w:val="28"/>
          <w:szCs w:val="28"/>
          <w:lang w:eastAsia="uk-UA"/>
        </w:rPr>
        <w:t>рашистськими</w:t>
      </w:r>
      <w:proofErr w:type="spellEnd"/>
      <w:r w:rsidRPr="00156F1E">
        <w:rPr>
          <w:rFonts w:ascii="Times New Roman" w:hAnsi="Times New Roman" w:cs="Times New Roman"/>
          <w:sz w:val="28"/>
          <w:szCs w:val="28"/>
          <w:lang w:eastAsia="uk-UA"/>
        </w:rPr>
        <w:t xml:space="preserve"> загарбниками.</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Такі кошти не підлягають відображенню у декларації та повідомленні.</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2. Щодо терміну подання щорічної декларації у 2022 році, а також строку подання повідомлення про суттєві зміни в майновому стані</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xml:space="preserve">Особи, зазначені у п. 1, </w:t>
      </w:r>
      <w:proofErr w:type="spellStart"/>
      <w:r w:rsidRPr="00156F1E">
        <w:rPr>
          <w:rFonts w:ascii="Times New Roman" w:hAnsi="Times New Roman" w:cs="Times New Roman"/>
          <w:sz w:val="28"/>
          <w:szCs w:val="28"/>
          <w:lang w:eastAsia="uk-UA"/>
        </w:rPr>
        <w:t>п.п</w:t>
      </w:r>
      <w:proofErr w:type="spellEnd"/>
      <w:r w:rsidRPr="00156F1E">
        <w:rPr>
          <w:rFonts w:ascii="Times New Roman" w:hAnsi="Times New Roman" w:cs="Times New Roman"/>
          <w:sz w:val="28"/>
          <w:szCs w:val="28"/>
          <w:lang w:eastAsia="uk-UA"/>
        </w:rPr>
        <w:t xml:space="preserve">. «а» і «в» п. 2 ч. 1 ст. 3 Закону, зобов’язані щорічно до 1 квітня подавати шляхом заповнення на офіційному </w:t>
      </w:r>
      <w:proofErr w:type="spellStart"/>
      <w:r w:rsidRPr="00156F1E">
        <w:rPr>
          <w:rFonts w:ascii="Times New Roman" w:hAnsi="Times New Roman" w:cs="Times New Roman"/>
          <w:sz w:val="28"/>
          <w:szCs w:val="28"/>
          <w:lang w:eastAsia="uk-UA"/>
        </w:rPr>
        <w:t>вебсайті</w:t>
      </w:r>
      <w:proofErr w:type="spellEnd"/>
      <w:r w:rsidRPr="00156F1E">
        <w:rPr>
          <w:rFonts w:ascii="Times New Roman" w:hAnsi="Times New Roman" w:cs="Times New Roman"/>
          <w:sz w:val="28"/>
          <w:szCs w:val="28"/>
          <w:lang w:eastAsia="uk-UA"/>
        </w:rPr>
        <w:t xml:space="preserve"> Національного агентства декларацію за минулий рік (ч. 1 ст. 45 Закону).</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У разі суттєвої зміни у майновому стані суб’єкта декларування, а саме отримання доходу, придбання майна або здійснення видатку на суму, яка перевищує 50 ПМ, зазначений суб’єкт у 10-денний строк з моменту отримання доходу, придбання майна або здійснення видатку зобов’язаний повідомити про це Національне агентство (ч. 4 ст. 52 Закону).</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xml:space="preserve">Водночас, беручи до уваги Указ Президента України від 24.02.2022 № 64/2022 «Про введення воєнного стану в Україні», затверджений Законом України від 24.02.2022 № 2102-IX «Про затвердження Указу Президента України «Про введення воєнного стану в Україні», Національне агентство зазначає, що до перемоги над </w:t>
      </w:r>
      <w:proofErr w:type="spellStart"/>
      <w:r w:rsidRPr="00156F1E">
        <w:rPr>
          <w:rFonts w:ascii="Times New Roman" w:hAnsi="Times New Roman" w:cs="Times New Roman"/>
          <w:sz w:val="28"/>
          <w:szCs w:val="28"/>
          <w:lang w:eastAsia="uk-UA"/>
        </w:rPr>
        <w:t>рашистськими</w:t>
      </w:r>
      <w:proofErr w:type="spellEnd"/>
      <w:r w:rsidRPr="00156F1E">
        <w:rPr>
          <w:rFonts w:ascii="Times New Roman" w:hAnsi="Times New Roman" w:cs="Times New Roman"/>
          <w:sz w:val="28"/>
          <w:szCs w:val="28"/>
          <w:lang w:eastAsia="uk-UA"/>
        </w:rPr>
        <w:t xml:space="preserve"> загарбниками та  припинення воєнного стану суб’єкти декларування не повинні втрачати час на заповнення та подання декларації та(або) повідомлення про суттєві зміни в майновому стані, натомість мають докладати всіх можливих зусиль, спрямованих на захист власної свободи, миру в Європі та світі, оборону Української держави.</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3. Щодо декларування рухомого ворожого майна, здобутого у бою суб’єктом декларування та членом його сім’ї під час оборони Української держави</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За загальним правилом у декларації зазначаються відомості про цінне рухоме майно, вартість якого перевищує 100 ПМ, що належить суб’єкту декларування або членам його сім’ї на праві приватної власності, у тому числі спільної власності, або перебуває в її володінні чи користуванні незалежно від форми правочину, внаслідок якого набуте таке право.</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Відомості про транспортні засоби та інші самохідні машини і механізми зазначаються незалежно від їх вартості.</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xml:space="preserve">Дані про об’єкт декларування, що перебував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або протягом не менше половини днів протягом звітного періоду (п. 3 ч. 1, </w:t>
      </w:r>
      <w:proofErr w:type="spellStart"/>
      <w:r w:rsidRPr="00156F1E">
        <w:rPr>
          <w:rFonts w:ascii="Times New Roman" w:hAnsi="Times New Roman" w:cs="Times New Roman"/>
          <w:sz w:val="28"/>
          <w:szCs w:val="28"/>
          <w:lang w:eastAsia="uk-UA"/>
        </w:rPr>
        <w:t>абз</w:t>
      </w:r>
      <w:proofErr w:type="spellEnd"/>
      <w:r w:rsidRPr="00156F1E">
        <w:rPr>
          <w:rFonts w:ascii="Times New Roman" w:hAnsi="Times New Roman" w:cs="Times New Roman"/>
          <w:sz w:val="28"/>
          <w:szCs w:val="28"/>
          <w:lang w:eastAsia="uk-UA"/>
        </w:rPr>
        <w:t>. 3 ч. 2 ст. 46 Закону).</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xml:space="preserve">Роз’яснюємо, що під час Української визвольної війни здобуте у бою суб’єктом декларування/членом його сім’ї вороже майно, не підлягає відображенню у декларації, оскільки набуте не внаслідок укладення правочину, а у зв’язку із повномасштабною агресією з 24.02.2022 російської федерації стосовно </w:t>
      </w:r>
      <w:r w:rsidRPr="00156F1E">
        <w:rPr>
          <w:rFonts w:ascii="Times New Roman" w:hAnsi="Times New Roman" w:cs="Times New Roman"/>
          <w:sz w:val="28"/>
          <w:szCs w:val="28"/>
          <w:lang w:eastAsia="uk-UA"/>
        </w:rPr>
        <w:lastRenderedPageBreak/>
        <w:t xml:space="preserve">незалежної і суверенної Української держави як продовження розпочатого у 2014 році підступного нападу </w:t>
      </w:r>
      <w:proofErr w:type="spellStart"/>
      <w:r w:rsidRPr="00156F1E">
        <w:rPr>
          <w:rFonts w:ascii="Times New Roman" w:hAnsi="Times New Roman" w:cs="Times New Roman"/>
          <w:sz w:val="28"/>
          <w:szCs w:val="28"/>
          <w:lang w:eastAsia="uk-UA"/>
        </w:rPr>
        <w:t>рф</w:t>
      </w:r>
      <w:proofErr w:type="spellEnd"/>
      <w:r w:rsidRPr="00156F1E">
        <w:rPr>
          <w:rFonts w:ascii="Times New Roman" w:hAnsi="Times New Roman" w:cs="Times New Roman"/>
          <w:sz w:val="28"/>
          <w:szCs w:val="28"/>
          <w:lang w:eastAsia="uk-UA"/>
        </w:rPr>
        <w:t xml:space="preserve"> на Україну.</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xml:space="preserve">Завдяки мужності та </w:t>
      </w:r>
      <w:proofErr w:type="spellStart"/>
      <w:r w:rsidRPr="00156F1E">
        <w:rPr>
          <w:rFonts w:ascii="Times New Roman" w:hAnsi="Times New Roman" w:cs="Times New Roman"/>
          <w:sz w:val="28"/>
          <w:szCs w:val="28"/>
          <w:lang w:eastAsia="uk-UA"/>
        </w:rPr>
        <w:t>звитязі</w:t>
      </w:r>
      <w:proofErr w:type="spellEnd"/>
      <w:r w:rsidRPr="00156F1E">
        <w:rPr>
          <w:rFonts w:ascii="Times New Roman" w:hAnsi="Times New Roman" w:cs="Times New Roman"/>
          <w:sz w:val="28"/>
          <w:szCs w:val="28"/>
          <w:lang w:eastAsia="uk-UA"/>
        </w:rPr>
        <w:t xml:space="preserve"> захисників Української держави ворожа військова техніка, зброя та інші обладунки – брухт. Проведення оцінки таких об’єктів відповідно до Закону України «Про оцінку майна, майнових прав та професійну оціночну діяльність в Україні» з метою визначення того, чи перевищує їхня вартість поріг декларування (100 ПМ), є неможливим.</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xml:space="preserve">У той же час Національне агентство з питань запобігання корупції продовжує забезпечувати технічну можливість подання повідомлень про суттєві зміни у майновому стані щодо набуття об’єктів, захоплених у </w:t>
      </w:r>
      <w:proofErr w:type="spellStart"/>
      <w:r w:rsidRPr="00156F1E">
        <w:rPr>
          <w:rFonts w:ascii="Times New Roman" w:hAnsi="Times New Roman" w:cs="Times New Roman"/>
          <w:sz w:val="28"/>
          <w:szCs w:val="28"/>
          <w:lang w:eastAsia="uk-UA"/>
        </w:rPr>
        <w:t>рашистської</w:t>
      </w:r>
      <w:proofErr w:type="spellEnd"/>
      <w:r w:rsidRPr="00156F1E">
        <w:rPr>
          <w:rFonts w:ascii="Times New Roman" w:hAnsi="Times New Roman" w:cs="Times New Roman"/>
          <w:sz w:val="28"/>
          <w:szCs w:val="28"/>
          <w:lang w:eastAsia="uk-UA"/>
        </w:rPr>
        <w:t xml:space="preserve"> армії, у разі наявності бажання суб’єктів декларування здійснити такі дії.</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Слава Україні!</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sz w:val="28"/>
          <w:szCs w:val="28"/>
          <w:lang w:eastAsia="uk-UA"/>
        </w:rPr>
        <w:t> </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Голова</w:t>
      </w:r>
    </w:p>
    <w:p w:rsidR="00156F1E" w:rsidRPr="00156F1E" w:rsidRDefault="00156F1E" w:rsidP="00156F1E">
      <w:pPr>
        <w:pStyle w:val="a5"/>
        <w:jc w:val="both"/>
        <w:rPr>
          <w:rFonts w:ascii="Times New Roman" w:hAnsi="Times New Roman" w:cs="Times New Roman"/>
          <w:sz w:val="28"/>
          <w:szCs w:val="28"/>
          <w:lang w:eastAsia="uk-UA"/>
        </w:rPr>
      </w:pPr>
      <w:r w:rsidRPr="00156F1E">
        <w:rPr>
          <w:rFonts w:ascii="Times New Roman" w:hAnsi="Times New Roman" w:cs="Times New Roman"/>
          <w:b/>
          <w:bCs/>
          <w:sz w:val="28"/>
          <w:szCs w:val="28"/>
          <w:lang w:eastAsia="uk-UA"/>
        </w:rPr>
        <w:t>Національного агентства</w:t>
      </w:r>
    </w:p>
    <w:p w:rsidR="00156F1E" w:rsidRDefault="00156F1E" w:rsidP="00156F1E">
      <w:pPr>
        <w:pStyle w:val="a5"/>
        <w:jc w:val="both"/>
        <w:rPr>
          <w:rFonts w:ascii="Times New Roman" w:hAnsi="Times New Roman" w:cs="Times New Roman"/>
          <w:b/>
          <w:bCs/>
          <w:sz w:val="28"/>
          <w:szCs w:val="28"/>
          <w:lang w:eastAsia="uk-UA"/>
        </w:rPr>
      </w:pPr>
      <w:r w:rsidRPr="00156F1E">
        <w:rPr>
          <w:rFonts w:ascii="Times New Roman" w:hAnsi="Times New Roman" w:cs="Times New Roman"/>
          <w:b/>
          <w:bCs/>
          <w:sz w:val="28"/>
          <w:szCs w:val="28"/>
          <w:lang w:eastAsia="uk-UA"/>
        </w:rPr>
        <w:t>з питань запобігання корупції                   </w:t>
      </w:r>
      <w:r>
        <w:rPr>
          <w:rFonts w:ascii="Times New Roman" w:hAnsi="Times New Roman" w:cs="Times New Roman"/>
          <w:b/>
          <w:bCs/>
          <w:sz w:val="28"/>
          <w:szCs w:val="28"/>
          <w:lang w:eastAsia="uk-UA"/>
        </w:rPr>
        <w:t>                       </w:t>
      </w:r>
      <w:r w:rsidRPr="00156F1E">
        <w:rPr>
          <w:rFonts w:ascii="Times New Roman" w:hAnsi="Times New Roman" w:cs="Times New Roman"/>
          <w:b/>
          <w:bCs/>
          <w:sz w:val="28"/>
          <w:szCs w:val="28"/>
          <w:lang w:eastAsia="uk-UA"/>
        </w:rPr>
        <w:t xml:space="preserve">  Олександр НОВІКОВ</w:t>
      </w:r>
    </w:p>
    <w:p w:rsidR="00156F1E" w:rsidRDefault="00156F1E" w:rsidP="00156F1E">
      <w:pPr>
        <w:pStyle w:val="a5"/>
        <w:jc w:val="both"/>
        <w:rPr>
          <w:rFonts w:ascii="Times New Roman" w:hAnsi="Times New Roman" w:cs="Times New Roman"/>
          <w:b/>
          <w:bCs/>
          <w:sz w:val="28"/>
          <w:szCs w:val="28"/>
          <w:lang w:eastAsia="uk-UA"/>
        </w:rPr>
      </w:pPr>
    </w:p>
    <w:p w:rsidR="00156F1E" w:rsidRDefault="00156F1E" w:rsidP="00156F1E">
      <w:pPr>
        <w:pStyle w:val="a5"/>
        <w:jc w:val="both"/>
        <w:rPr>
          <w:rFonts w:ascii="Times New Roman" w:hAnsi="Times New Roman" w:cs="Times New Roman"/>
          <w:b/>
          <w:bCs/>
          <w:sz w:val="28"/>
          <w:szCs w:val="28"/>
          <w:lang w:eastAsia="uk-UA"/>
        </w:rPr>
      </w:pPr>
    </w:p>
    <w:p w:rsidR="00156F1E" w:rsidRPr="00156F1E" w:rsidRDefault="00156F1E" w:rsidP="00156F1E">
      <w:pPr>
        <w:pStyle w:val="a5"/>
        <w:jc w:val="both"/>
        <w:rPr>
          <w:rFonts w:ascii="Times New Roman" w:hAnsi="Times New Roman" w:cs="Times New Roman"/>
          <w:sz w:val="28"/>
          <w:szCs w:val="28"/>
          <w:lang w:eastAsia="uk-UA"/>
        </w:rPr>
      </w:pPr>
      <w:bookmarkStart w:id="0" w:name="_GoBack"/>
      <w:bookmarkEnd w:id="0"/>
    </w:p>
    <w:p w:rsidR="00937AA8" w:rsidRPr="00156F1E" w:rsidRDefault="00937AA8" w:rsidP="00156F1E">
      <w:pPr>
        <w:pStyle w:val="a5"/>
        <w:jc w:val="both"/>
        <w:rPr>
          <w:rFonts w:ascii="Times New Roman" w:hAnsi="Times New Roman" w:cs="Times New Roman"/>
          <w:sz w:val="28"/>
          <w:szCs w:val="28"/>
        </w:rPr>
      </w:pPr>
    </w:p>
    <w:sectPr w:rsidR="00937AA8" w:rsidRPr="00156F1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1E"/>
    <w:rsid w:val="00156F1E"/>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FAD8"/>
  <w15:chartTrackingRefBased/>
  <w15:docId w15:val="{984E5B31-FB17-4915-869E-763BEAE4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9"/>
    <w:qFormat/>
    <w:rsid w:val="00156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F1E"/>
    <w:rPr>
      <w:rFonts w:ascii="Times New Roman" w:eastAsia="Times New Roman" w:hAnsi="Times New Roman" w:cs="Times New Roman"/>
      <w:b/>
      <w:bCs/>
      <w:kern w:val="36"/>
      <w:sz w:val="48"/>
      <w:szCs w:val="48"/>
      <w:lang w:val="uk-UA" w:eastAsia="uk-UA"/>
    </w:rPr>
  </w:style>
  <w:style w:type="character" w:customStyle="1" w:styleId="green">
    <w:name w:val="green"/>
    <w:basedOn w:val="a0"/>
    <w:rsid w:val="00156F1E"/>
  </w:style>
  <w:style w:type="paragraph" w:styleId="a3">
    <w:name w:val="Normal (Web)"/>
    <w:basedOn w:val="a"/>
    <w:uiPriority w:val="99"/>
    <w:semiHidden/>
    <w:unhideWhenUsed/>
    <w:rsid w:val="00156F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6F1E"/>
    <w:rPr>
      <w:b/>
      <w:bCs/>
    </w:rPr>
  </w:style>
  <w:style w:type="paragraph" w:styleId="a5">
    <w:name w:val="No Spacing"/>
    <w:uiPriority w:val="1"/>
    <w:qFormat/>
    <w:rsid w:val="00156F1E"/>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456102">
      <w:bodyDiv w:val="1"/>
      <w:marLeft w:val="0"/>
      <w:marRight w:val="0"/>
      <w:marTop w:val="0"/>
      <w:marBottom w:val="0"/>
      <w:divBdr>
        <w:top w:val="none" w:sz="0" w:space="0" w:color="auto"/>
        <w:left w:val="none" w:sz="0" w:space="0" w:color="auto"/>
        <w:bottom w:val="none" w:sz="0" w:space="0" w:color="auto"/>
        <w:right w:val="none" w:sz="0" w:space="0" w:color="auto"/>
      </w:divBdr>
      <w:divsChild>
        <w:div w:id="98566670">
          <w:marLeft w:val="0"/>
          <w:marRight w:val="0"/>
          <w:marTop w:val="195"/>
          <w:marBottom w:val="0"/>
          <w:divBdr>
            <w:top w:val="none" w:sz="0" w:space="0" w:color="auto"/>
            <w:left w:val="none" w:sz="0" w:space="0" w:color="auto"/>
            <w:bottom w:val="none" w:sz="0" w:space="0" w:color="auto"/>
            <w:right w:val="none" w:sz="0" w:space="0" w:color="auto"/>
          </w:divBdr>
          <w:divsChild>
            <w:div w:id="16829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3565</Words>
  <Characters>2033</Characters>
  <Application>Microsoft Office Word</Application>
  <DocSecurity>0</DocSecurity>
  <Lines>16</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1</cp:revision>
  <dcterms:created xsi:type="dcterms:W3CDTF">2022-03-01T09:47:00Z</dcterms:created>
  <dcterms:modified xsi:type="dcterms:W3CDTF">2022-03-01T09:57:00Z</dcterms:modified>
</cp:coreProperties>
</file>