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637" w:type="dxa"/>
        <w:tblLook w:val="04A0" w:firstRow="1" w:lastRow="0" w:firstColumn="1" w:lastColumn="0" w:noHBand="0" w:noVBand="1"/>
      </w:tblPr>
      <w:tblGrid>
        <w:gridCol w:w="4002"/>
      </w:tblGrid>
      <w:tr w:rsidR="008C0B17" w:rsidRPr="003348E5" w14:paraId="637E9DA1" w14:textId="77777777" w:rsidTr="00C85DCB">
        <w:tc>
          <w:tcPr>
            <w:tcW w:w="4217" w:type="dxa"/>
            <w:shd w:val="clear" w:color="auto" w:fill="auto"/>
          </w:tcPr>
          <w:p w14:paraId="326839D0" w14:textId="68E18C48" w:rsidR="008C0B17" w:rsidRPr="003348E5" w:rsidRDefault="008C0B17" w:rsidP="008C0B17">
            <w:pPr>
              <w:suppressAutoHyphens w:val="0"/>
              <w:jc w:val="center"/>
              <w:rPr>
                <w:rFonts w:eastAsia="Calibri"/>
                <w:lang w:val="uk-UA" w:eastAsia="uk-UA"/>
              </w:rPr>
            </w:pPr>
            <w:r w:rsidRPr="00A12214">
              <w:rPr>
                <w:bCs/>
                <w:lang w:val="uk-UA"/>
              </w:rPr>
              <w:t>Додаток</w:t>
            </w:r>
            <w:r>
              <w:rPr>
                <w:bCs/>
                <w:lang w:val="uk-UA"/>
              </w:rPr>
              <w:t xml:space="preserve"> 2</w:t>
            </w:r>
          </w:p>
        </w:tc>
      </w:tr>
      <w:tr w:rsidR="008C0B17" w:rsidRPr="003348E5" w14:paraId="302D1CBB" w14:textId="77777777" w:rsidTr="00C85DCB">
        <w:tc>
          <w:tcPr>
            <w:tcW w:w="4217" w:type="dxa"/>
            <w:shd w:val="clear" w:color="auto" w:fill="auto"/>
          </w:tcPr>
          <w:p w14:paraId="1E406862" w14:textId="77777777" w:rsidR="008C0B17" w:rsidRDefault="008C0B17" w:rsidP="008C0B17">
            <w:pPr>
              <w:suppressAutoHyphens w:val="0"/>
              <w:jc w:val="right"/>
              <w:rPr>
                <w:bCs/>
              </w:rPr>
            </w:pPr>
            <w:r w:rsidRPr="00A12214">
              <w:rPr>
                <w:bCs/>
                <w:lang w:val="uk-UA"/>
              </w:rPr>
              <w:t xml:space="preserve">                                                                                                   </w:t>
            </w:r>
            <w:r w:rsidRPr="00A12214">
              <w:rPr>
                <w:bCs/>
              </w:rPr>
              <w:t xml:space="preserve">до рішення  </w:t>
            </w:r>
            <w:r w:rsidRPr="00A12214">
              <w:rPr>
                <w:bCs/>
                <w:u w:val="single"/>
              </w:rPr>
              <w:t xml:space="preserve">   41    </w:t>
            </w:r>
            <w:r w:rsidRPr="00A12214">
              <w:rPr>
                <w:bCs/>
              </w:rPr>
              <w:t xml:space="preserve">  сесії міської ради</w:t>
            </w:r>
          </w:p>
          <w:p w14:paraId="0B7204C1" w14:textId="44616655" w:rsidR="008C0B17" w:rsidRPr="003348E5" w:rsidRDefault="008C0B17" w:rsidP="008C0B17">
            <w:pPr>
              <w:suppressAutoHyphens w:val="0"/>
              <w:rPr>
                <w:rFonts w:eastAsia="Calibri"/>
                <w:lang w:val="uk-UA" w:eastAsia="uk-UA"/>
              </w:rPr>
            </w:pPr>
            <w:r>
              <w:rPr>
                <w:bCs/>
                <w:u w:val="single"/>
                <w:lang w:val="uk-UA"/>
              </w:rPr>
              <w:t xml:space="preserve">                       </w:t>
            </w:r>
            <w:r w:rsidRPr="00A12214">
              <w:rPr>
                <w:bCs/>
                <w:u w:val="single"/>
              </w:rPr>
              <w:t>8</w:t>
            </w:r>
            <w:r w:rsidRPr="00A12214">
              <w:rPr>
                <w:bCs/>
              </w:rPr>
              <w:t xml:space="preserve"> скликання </w:t>
            </w:r>
          </w:p>
        </w:tc>
      </w:tr>
      <w:tr w:rsidR="008C0B17" w:rsidRPr="003348E5" w14:paraId="0EE6E019" w14:textId="77777777" w:rsidTr="00C85DCB">
        <w:tc>
          <w:tcPr>
            <w:tcW w:w="4217" w:type="dxa"/>
            <w:shd w:val="clear" w:color="auto" w:fill="auto"/>
          </w:tcPr>
          <w:p w14:paraId="4DB409C0" w14:textId="2AA93EC1" w:rsidR="008C0B17" w:rsidRPr="003348E5" w:rsidRDefault="008C0B17" w:rsidP="008C0B17">
            <w:pPr>
              <w:suppressAutoHyphens w:val="0"/>
              <w:jc w:val="right"/>
              <w:rPr>
                <w:rFonts w:eastAsia="Calibri"/>
                <w:lang w:val="uk-UA" w:eastAsia="uk-UA"/>
              </w:rPr>
            </w:pPr>
            <w:r w:rsidRPr="00A12214">
              <w:rPr>
                <w:bCs/>
                <w:lang w:val="uk-UA"/>
              </w:rPr>
              <w:t xml:space="preserve">                                                                                                          </w:t>
            </w:r>
            <w:r w:rsidRPr="00A12214">
              <w:rPr>
                <w:bCs/>
              </w:rPr>
              <w:t xml:space="preserve">№ </w:t>
            </w:r>
            <w:r w:rsidRPr="00A12214">
              <w:rPr>
                <w:bCs/>
                <w:u w:val="single"/>
              </w:rPr>
              <w:t xml:space="preserve"> </w:t>
            </w:r>
            <w:r w:rsidRPr="00A12214">
              <w:rPr>
                <w:bCs/>
                <w:u w:val="single"/>
                <w:lang w:val="uk-UA"/>
              </w:rPr>
              <w:t>12</w:t>
            </w:r>
            <w:r>
              <w:rPr>
                <w:bCs/>
                <w:u w:val="single"/>
                <w:lang w:val="uk-UA"/>
              </w:rPr>
              <w:t>34</w:t>
            </w:r>
            <w:r w:rsidRPr="00A12214">
              <w:rPr>
                <w:u w:val="single"/>
              </w:rPr>
              <w:t>-</w:t>
            </w:r>
            <w:r w:rsidRPr="00A12214">
              <w:rPr>
                <w:u w:val="single"/>
                <w:lang w:val="en-US"/>
              </w:rPr>
              <w:t>V</w:t>
            </w:r>
            <w:r w:rsidRPr="00A12214">
              <w:rPr>
                <w:u w:val="single"/>
              </w:rPr>
              <w:t xml:space="preserve">ІІІ </w:t>
            </w:r>
            <w:r w:rsidRPr="00A12214">
              <w:rPr>
                <w:bCs/>
              </w:rPr>
              <w:t xml:space="preserve">від </w:t>
            </w:r>
            <w:r w:rsidRPr="00A12214">
              <w:rPr>
                <w:bCs/>
                <w:u w:val="single"/>
              </w:rPr>
              <w:t xml:space="preserve"> 18.01.2024 р</w:t>
            </w:r>
            <w:r w:rsidRPr="00A12214">
              <w:rPr>
                <w:bCs/>
              </w:rPr>
              <w:t>.</w:t>
            </w:r>
          </w:p>
        </w:tc>
      </w:tr>
    </w:tbl>
    <w:p w14:paraId="4A2FCE49" w14:textId="77777777" w:rsidR="00404777" w:rsidRDefault="00404777" w:rsidP="00404777">
      <w:pPr>
        <w:rPr>
          <w:lang w:val="uk-UA"/>
        </w:rPr>
      </w:pPr>
    </w:p>
    <w:p w14:paraId="2709B0FF" w14:textId="77777777" w:rsidR="00404777" w:rsidRDefault="00404777" w:rsidP="00404777">
      <w:pPr>
        <w:rPr>
          <w:lang w:val="uk-UA"/>
        </w:rPr>
      </w:pPr>
    </w:p>
    <w:p w14:paraId="39D7DE62" w14:textId="77777777" w:rsidR="002C2188" w:rsidRPr="00404777" w:rsidRDefault="002C2188" w:rsidP="00404777">
      <w:pPr>
        <w:rPr>
          <w:lang w:val="uk-UA"/>
        </w:rPr>
      </w:pPr>
    </w:p>
    <w:p w14:paraId="297B34D6" w14:textId="77777777" w:rsidR="00404777" w:rsidRPr="00FD65DE" w:rsidRDefault="00404777" w:rsidP="00404777">
      <w:pPr>
        <w:jc w:val="center"/>
        <w:rPr>
          <w:b/>
          <w:sz w:val="32"/>
          <w:szCs w:val="32"/>
        </w:rPr>
      </w:pPr>
      <w:r w:rsidRPr="00FD65DE">
        <w:rPr>
          <w:b/>
          <w:sz w:val="32"/>
          <w:szCs w:val="32"/>
        </w:rPr>
        <w:t>Порядок формування фонд</w:t>
      </w:r>
      <w:r w:rsidRPr="00FD65DE">
        <w:rPr>
          <w:b/>
          <w:sz w:val="32"/>
          <w:szCs w:val="32"/>
          <w:lang w:val="uk-UA"/>
        </w:rPr>
        <w:t>у</w:t>
      </w:r>
      <w:r w:rsidRPr="00FD65DE">
        <w:rPr>
          <w:b/>
          <w:sz w:val="32"/>
          <w:szCs w:val="32"/>
        </w:rPr>
        <w:t xml:space="preserve"> житла для тимчасового проживання внутрішньо переміщених осіб</w:t>
      </w:r>
    </w:p>
    <w:p w14:paraId="76A6CA68" w14:textId="77777777" w:rsidR="00404777" w:rsidRDefault="00404777" w:rsidP="00404777">
      <w:pPr>
        <w:jc w:val="both"/>
        <w:rPr>
          <w:lang w:val="uk-UA"/>
        </w:rPr>
      </w:pPr>
    </w:p>
    <w:p w14:paraId="77B001B9" w14:textId="77777777" w:rsidR="002C2188" w:rsidRPr="002C2188" w:rsidRDefault="002C2188" w:rsidP="00404777">
      <w:pPr>
        <w:jc w:val="both"/>
        <w:rPr>
          <w:lang w:val="uk-UA"/>
        </w:rPr>
      </w:pPr>
    </w:p>
    <w:p w14:paraId="363EFF7B" w14:textId="77777777" w:rsidR="00404777" w:rsidRPr="00C24EF5" w:rsidRDefault="00404777" w:rsidP="00404777">
      <w:pPr>
        <w:ind w:firstLine="567"/>
        <w:jc w:val="both"/>
        <w:rPr>
          <w:sz w:val="28"/>
          <w:szCs w:val="28"/>
        </w:rPr>
      </w:pPr>
      <w:r w:rsidRPr="00C24EF5">
        <w:rPr>
          <w:sz w:val="28"/>
          <w:szCs w:val="28"/>
        </w:rPr>
        <w:t>1.</w:t>
      </w:r>
      <w:r w:rsidRPr="00C24EF5">
        <w:rPr>
          <w:sz w:val="28"/>
          <w:szCs w:val="28"/>
        </w:rPr>
        <w:t> </w:t>
      </w:r>
      <w:r w:rsidRPr="00C24EF5">
        <w:rPr>
          <w:sz w:val="28"/>
          <w:szCs w:val="28"/>
        </w:rPr>
        <w:t xml:space="preserve">Цей Порядок </w:t>
      </w:r>
      <w:r>
        <w:rPr>
          <w:sz w:val="28"/>
          <w:szCs w:val="28"/>
        </w:rPr>
        <w:t>визначає умови формування фонд</w:t>
      </w:r>
      <w:r>
        <w:rPr>
          <w:sz w:val="28"/>
          <w:szCs w:val="28"/>
          <w:lang w:val="uk-UA"/>
        </w:rPr>
        <w:t>у</w:t>
      </w:r>
      <w:r w:rsidRPr="00C24EF5">
        <w:rPr>
          <w:sz w:val="28"/>
          <w:szCs w:val="28"/>
        </w:rPr>
        <w:t xml:space="preserve"> житла для тимчасового проживання</w:t>
      </w:r>
      <w:r w:rsidR="005C574B">
        <w:rPr>
          <w:sz w:val="28"/>
          <w:szCs w:val="28"/>
          <w:lang w:val="uk-UA"/>
        </w:rPr>
        <w:t>, обліку та надання такого житла для тимчасового проживання</w:t>
      </w:r>
      <w:r w:rsidRPr="00C24EF5">
        <w:rPr>
          <w:sz w:val="28"/>
          <w:szCs w:val="28"/>
        </w:rPr>
        <w:t xml:space="preserve"> внутрішнь</w:t>
      </w:r>
      <w:r>
        <w:rPr>
          <w:sz w:val="28"/>
          <w:szCs w:val="28"/>
        </w:rPr>
        <w:t>о переміщених осіб (далі - фонд</w:t>
      </w:r>
      <w:r w:rsidRPr="00C24EF5">
        <w:rPr>
          <w:sz w:val="28"/>
          <w:szCs w:val="28"/>
        </w:rPr>
        <w:t xml:space="preserve">), які </w:t>
      </w:r>
      <w:r w:rsidR="00A92E00">
        <w:rPr>
          <w:sz w:val="28"/>
          <w:szCs w:val="28"/>
          <w:lang w:val="uk-UA"/>
        </w:rPr>
        <w:t xml:space="preserve">зареєстровані та фактично проживають на території Козятинської </w:t>
      </w:r>
      <w:r w:rsidRPr="00C24EF5">
        <w:rPr>
          <w:sz w:val="28"/>
          <w:szCs w:val="28"/>
          <w:lang w:val="uk-UA"/>
        </w:rPr>
        <w:t>міської територіальної громади</w:t>
      </w:r>
      <w:r w:rsidRPr="00C24EF5">
        <w:rPr>
          <w:sz w:val="28"/>
          <w:szCs w:val="28"/>
        </w:rPr>
        <w:t xml:space="preserve">. </w:t>
      </w:r>
    </w:p>
    <w:p w14:paraId="29DBF377" w14:textId="77777777" w:rsidR="00404777" w:rsidRDefault="00404777" w:rsidP="00404777">
      <w:pPr>
        <w:ind w:firstLine="567"/>
        <w:jc w:val="both"/>
        <w:rPr>
          <w:sz w:val="28"/>
          <w:szCs w:val="28"/>
          <w:lang w:val="uk-UA"/>
        </w:rPr>
      </w:pPr>
      <w:r w:rsidRPr="00C24EF5">
        <w:rPr>
          <w:sz w:val="28"/>
          <w:szCs w:val="28"/>
        </w:rPr>
        <w:t>2.</w:t>
      </w:r>
      <w:r w:rsidR="000B7504">
        <w:rPr>
          <w:sz w:val="28"/>
          <w:szCs w:val="28"/>
          <w:lang w:val="uk-UA"/>
        </w:rPr>
        <w:t xml:space="preserve"> </w:t>
      </w:r>
      <w:r>
        <w:rPr>
          <w:sz w:val="28"/>
          <w:szCs w:val="28"/>
        </w:rPr>
        <w:t>Житлові приміщення з фонд</w:t>
      </w:r>
      <w:r>
        <w:rPr>
          <w:sz w:val="28"/>
          <w:szCs w:val="28"/>
          <w:lang w:val="uk-UA"/>
        </w:rPr>
        <w:t>у</w:t>
      </w:r>
      <w:r w:rsidRPr="00C24EF5">
        <w:rPr>
          <w:sz w:val="28"/>
          <w:szCs w:val="28"/>
        </w:rPr>
        <w:t xml:space="preserve"> повинні відповідати санітарним і технічним вимогам</w:t>
      </w:r>
      <w:r>
        <w:rPr>
          <w:sz w:val="28"/>
          <w:szCs w:val="28"/>
          <w:lang w:val="uk-UA"/>
        </w:rPr>
        <w:t>.</w:t>
      </w:r>
    </w:p>
    <w:p w14:paraId="7617F7A4" w14:textId="77777777" w:rsidR="00404777" w:rsidRPr="00423CE8" w:rsidRDefault="00404777" w:rsidP="00404777">
      <w:pPr>
        <w:ind w:firstLine="567"/>
        <w:jc w:val="both"/>
        <w:rPr>
          <w:sz w:val="28"/>
          <w:szCs w:val="28"/>
          <w:lang w:val="uk-UA"/>
        </w:rPr>
      </w:pPr>
      <w:r w:rsidRPr="00423CE8">
        <w:t xml:space="preserve"> </w:t>
      </w:r>
      <w:r w:rsidRPr="00423CE8">
        <w:rPr>
          <w:sz w:val="28"/>
          <w:szCs w:val="28"/>
        </w:rPr>
        <w:t>Архітектурно-планувальні, технічні норми, санітарно-гігієнічні вимоги до житла визначаються державними будівельними нормами.</w:t>
      </w:r>
    </w:p>
    <w:p w14:paraId="10843F80" w14:textId="77777777" w:rsidR="00404777" w:rsidRDefault="00404777" w:rsidP="00404777">
      <w:pPr>
        <w:ind w:firstLine="567"/>
        <w:jc w:val="both"/>
        <w:rPr>
          <w:sz w:val="28"/>
          <w:szCs w:val="28"/>
          <w:lang w:val="uk-UA"/>
        </w:rPr>
      </w:pPr>
      <w:r w:rsidRPr="00C24EF5">
        <w:rPr>
          <w:sz w:val="28"/>
          <w:szCs w:val="28"/>
        </w:rPr>
        <w:t>3.</w:t>
      </w:r>
      <w:r w:rsidR="000B7504">
        <w:rPr>
          <w:sz w:val="28"/>
          <w:szCs w:val="28"/>
          <w:lang w:val="uk-UA"/>
        </w:rPr>
        <w:t xml:space="preserve"> </w:t>
      </w:r>
      <w:r w:rsidRPr="000C7290">
        <w:rPr>
          <w:sz w:val="28"/>
          <w:szCs w:val="28"/>
          <w:lang w:val="uk-UA"/>
        </w:rPr>
        <w:t>Ф</w:t>
      </w:r>
      <w:r>
        <w:rPr>
          <w:sz w:val="28"/>
          <w:szCs w:val="28"/>
        </w:rPr>
        <w:t>онд</w:t>
      </w:r>
      <w:r w:rsidRPr="000C7290">
        <w:rPr>
          <w:sz w:val="28"/>
          <w:szCs w:val="28"/>
        </w:rPr>
        <w:t xml:space="preserve"> </w:t>
      </w:r>
      <w:r w:rsidRPr="000C7290">
        <w:rPr>
          <w:sz w:val="28"/>
          <w:szCs w:val="28"/>
          <w:lang w:val="uk-UA"/>
        </w:rPr>
        <w:t xml:space="preserve">формуються </w:t>
      </w:r>
      <w:r w:rsidRPr="000C7290">
        <w:rPr>
          <w:sz w:val="28"/>
          <w:szCs w:val="28"/>
        </w:rPr>
        <w:t>з урахуванням потреби в наданні такого житла</w:t>
      </w:r>
      <w:r w:rsidRPr="000C7290">
        <w:rPr>
          <w:sz w:val="28"/>
          <w:szCs w:val="28"/>
          <w:lang w:val="uk-UA"/>
        </w:rPr>
        <w:t>.</w:t>
      </w:r>
      <w:r>
        <w:rPr>
          <w:sz w:val="28"/>
          <w:szCs w:val="28"/>
          <w:lang w:val="uk-UA"/>
        </w:rPr>
        <w:t xml:space="preserve"> </w:t>
      </w:r>
      <w:r w:rsidRPr="00C24EF5">
        <w:rPr>
          <w:sz w:val="28"/>
          <w:szCs w:val="28"/>
        </w:rPr>
        <w:t>Потреба</w:t>
      </w:r>
      <w:r>
        <w:rPr>
          <w:sz w:val="28"/>
          <w:szCs w:val="28"/>
        </w:rPr>
        <w:t xml:space="preserve"> в житлових приміщеннях з фонд</w:t>
      </w:r>
      <w:r>
        <w:rPr>
          <w:sz w:val="28"/>
          <w:szCs w:val="28"/>
          <w:lang w:val="uk-UA"/>
        </w:rPr>
        <w:t>у</w:t>
      </w:r>
      <w:r w:rsidRPr="00C24EF5">
        <w:rPr>
          <w:sz w:val="28"/>
          <w:szCs w:val="28"/>
        </w:rPr>
        <w:t xml:space="preserve"> визначається у розмірі не менш як 6 кв. метрів на одну особу. </w:t>
      </w:r>
    </w:p>
    <w:p w14:paraId="3C84BAC9" w14:textId="77777777" w:rsidR="00404777" w:rsidRPr="00C24EF5" w:rsidRDefault="00404777" w:rsidP="00404777">
      <w:pPr>
        <w:ind w:firstLine="567"/>
        <w:jc w:val="both"/>
        <w:rPr>
          <w:sz w:val="28"/>
          <w:szCs w:val="28"/>
          <w:lang w:val="uk-UA"/>
        </w:rPr>
      </w:pPr>
      <w:r w:rsidRPr="00C24EF5">
        <w:rPr>
          <w:sz w:val="28"/>
          <w:szCs w:val="28"/>
        </w:rPr>
        <w:t>4.</w:t>
      </w:r>
      <w:r w:rsidRPr="00C24EF5">
        <w:rPr>
          <w:sz w:val="28"/>
          <w:szCs w:val="28"/>
        </w:rPr>
        <w:t> </w:t>
      </w:r>
      <w:r>
        <w:rPr>
          <w:sz w:val="28"/>
          <w:szCs w:val="28"/>
        </w:rPr>
        <w:t xml:space="preserve">Фонд формуються </w:t>
      </w:r>
      <w:r w:rsidRPr="00C24EF5">
        <w:rPr>
          <w:sz w:val="28"/>
          <w:szCs w:val="28"/>
        </w:rPr>
        <w:t xml:space="preserve"> шляхом:</w:t>
      </w:r>
      <w:r w:rsidRPr="00C24EF5">
        <w:rPr>
          <w:sz w:val="28"/>
          <w:szCs w:val="28"/>
          <w:lang w:val="uk-UA"/>
        </w:rPr>
        <w:t xml:space="preserve"> </w:t>
      </w:r>
      <w:r>
        <w:rPr>
          <w:sz w:val="28"/>
          <w:szCs w:val="28"/>
          <w:lang w:val="uk-UA"/>
        </w:rPr>
        <w:t xml:space="preserve">  </w:t>
      </w:r>
      <w:r w:rsidRPr="00C24EF5">
        <w:rPr>
          <w:sz w:val="28"/>
          <w:szCs w:val="28"/>
          <w:lang w:val="uk-UA"/>
        </w:rPr>
        <w:t xml:space="preserve"> </w:t>
      </w:r>
    </w:p>
    <w:p w14:paraId="4AFE8E15" w14:textId="77777777" w:rsidR="00404777" w:rsidRPr="00C24EF5" w:rsidRDefault="00404777" w:rsidP="00404777">
      <w:pPr>
        <w:ind w:firstLine="567"/>
        <w:jc w:val="both"/>
        <w:rPr>
          <w:sz w:val="28"/>
          <w:szCs w:val="28"/>
          <w:lang w:val="uk-UA"/>
        </w:rPr>
      </w:pPr>
      <w:r>
        <w:rPr>
          <w:rFonts w:ascii="Cambria Math" w:hAnsi="Cambria Math" w:cs="Cambria Math"/>
          <w:sz w:val="28"/>
          <w:szCs w:val="28"/>
          <w:lang w:val="uk-UA"/>
        </w:rPr>
        <w:t xml:space="preserve">    -</w:t>
      </w:r>
      <w:r w:rsidRPr="00C24EF5">
        <w:rPr>
          <w:sz w:val="28"/>
          <w:szCs w:val="28"/>
          <w:lang w:val="uk-UA"/>
        </w:rPr>
        <w:t xml:space="preserve"> реконструкці</w:t>
      </w:r>
      <w:r>
        <w:rPr>
          <w:sz w:val="28"/>
          <w:szCs w:val="28"/>
          <w:lang w:val="uk-UA"/>
        </w:rPr>
        <w:t>ї наявних будинків</w:t>
      </w:r>
      <w:r w:rsidR="000B7504">
        <w:rPr>
          <w:sz w:val="28"/>
          <w:szCs w:val="28"/>
          <w:lang w:val="uk-UA"/>
        </w:rPr>
        <w:t xml:space="preserve"> і гуртожитків</w:t>
      </w:r>
      <w:r w:rsidRPr="00C24EF5">
        <w:rPr>
          <w:sz w:val="28"/>
          <w:szCs w:val="28"/>
          <w:lang w:val="uk-UA"/>
        </w:rPr>
        <w:t xml:space="preserve">, а також переобладнання нежитлових приміщень на житлові; </w:t>
      </w:r>
    </w:p>
    <w:p w14:paraId="229D8609" w14:textId="77777777" w:rsidR="00404777" w:rsidRPr="00C24EF5" w:rsidRDefault="00404777" w:rsidP="00404777">
      <w:pPr>
        <w:ind w:firstLine="567"/>
        <w:jc w:val="both"/>
        <w:rPr>
          <w:sz w:val="28"/>
          <w:szCs w:val="28"/>
          <w:lang w:val="uk-UA"/>
        </w:rPr>
      </w:pPr>
      <w:r>
        <w:rPr>
          <w:rFonts w:ascii="Cambria Math" w:hAnsi="Cambria Math" w:cs="Cambria Math"/>
          <w:sz w:val="28"/>
          <w:szCs w:val="28"/>
          <w:lang w:val="uk-UA"/>
        </w:rPr>
        <w:t xml:space="preserve">    - </w:t>
      </w:r>
      <w:r w:rsidRPr="00C24EF5">
        <w:rPr>
          <w:sz w:val="28"/>
          <w:szCs w:val="28"/>
          <w:lang w:val="uk-UA"/>
        </w:rPr>
        <w:t xml:space="preserve"> капітального ремонту об’єктів житлового та нежитлового фонду (з подальшою зміною призначення житла на житловий фонд); </w:t>
      </w:r>
      <w:r>
        <w:rPr>
          <w:rFonts w:ascii="Cambria Math" w:hAnsi="Cambria Math" w:cs="Cambria Math"/>
          <w:sz w:val="28"/>
          <w:szCs w:val="28"/>
          <w:lang w:val="uk-UA"/>
        </w:rPr>
        <w:t xml:space="preserve">    </w:t>
      </w:r>
      <w:r w:rsidRPr="00C24EF5">
        <w:rPr>
          <w:sz w:val="28"/>
          <w:szCs w:val="28"/>
          <w:lang w:val="uk-UA"/>
        </w:rPr>
        <w:t xml:space="preserve"> </w:t>
      </w:r>
    </w:p>
    <w:p w14:paraId="102BC8E9" w14:textId="77777777" w:rsidR="00404777" w:rsidRPr="00C24EF5" w:rsidRDefault="00404777" w:rsidP="00404777">
      <w:pPr>
        <w:ind w:firstLine="567"/>
        <w:jc w:val="both"/>
        <w:rPr>
          <w:sz w:val="28"/>
          <w:szCs w:val="28"/>
          <w:lang w:val="uk-UA"/>
        </w:rPr>
      </w:pPr>
      <w:r>
        <w:rPr>
          <w:rFonts w:ascii="Cambria Math" w:hAnsi="Cambria Math" w:cs="Cambria Math"/>
          <w:sz w:val="28"/>
          <w:szCs w:val="28"/>
          <w:lang w:val="uk-UA"/>
        </w:rPr>
        <w:t xml:space="preserve">    - </w:t>
      </w:r>
      <w:r w:rsidRPr="00C24EF5">
        <w:rPr>
          <w:sz w:val="28"/>
          <w:szCs w:val="28"/>
          <w:lang w:val="uk-UA"/>
        </w:rPr>
        <w:t xml:space="preserve"> придбання житла на вторинному ринку. </w:t>
      </w:r>
    </w:p>
    <w:p w14:paraId="7AC74A9D" w14:textId="77777777" w:rsidR="00404777" w:rsidRPr="003D642A" w:rsidRDefault="00404777" w:rsidP="00404777">
      <w:pPr>
        <w:ind w:firstLine="567"/>
        <w:jc w:val="both"/>
        <w:rPr>
          <w:sz w:val="28"/>
          <w:szCs w:val="28"/>
        </w:rPr>
      </w:pPr>
      <w:r w:rsidRPr="003D642A">
        <w:rPr>
          <w:sz w:val="28"/>
          <w:szCs w:val="28"/>
        </w:rPr>
        <w:t>5.</w:t>
      </w:r>
      <w:r w:rsidRPr="003D642A">
        <w:rPr>
          <w:sz w:val="28"/>
          <w:szCs w:val="28"/>
        </w:rPr>
        <w:t> </w:t>
      </w:r>
      <w:r>
        <w:rPr>
          <w:sz w:val="28"/>
          <w:szCs w:val="28"/>
        </w:rPr>
        <w:t>До фонд</w:t>
      </w:r>
      <w:r>
        <w:rPr>
          <w:sz w:val="28"/>
          <w:szCs w:val="28"/>
          <w:lang w:val="uk-UA"/>
        </w:rPr>
        <w:t>у</w:t>
      </w:r>
      <w:r w:rsidRPr="003D642A">
        <w:rPr>
          <w:sz w:val="28"/>
          <w:szCs w:val="28"/>
        </w:rPr>
        <w:t xml:space="preserve"> можуть бути включені тільки вільні житлові приміщення. </w:t>
      </w:r>
    </w:p>
    <w:p w14:paraId="4A865D2C" w14:textId="77777777" w:rsidR="00404777" w:rsidRDefault="00404777" w:rsidP="00404777">
      <w:pPr>
        <w:ind w:firstLine="567"/>
        <w:jc w:val="both"/>
        <w:rPr>
          <w:sz w:val="28"/>
          <w:szCs w:val="28"/>
          <w:lang w:val="uk-UA"/>
        </w:rPr>
      </w:pPr>
      <w:r w:rsidRPr="00E4492F">
        <w:rPr>
          <w:sz w:val="28"/>
          <w:szCs w:val="28"/>
        </w:rPr>
        <w:t>6.</w:t>
      </w:r>
      <w:r>
        <w:t xml:space="preserve"> </w:t>
      </w:r>
      <w:r w:rsidRPr="003D642A">
        <w:rPr>
          <w:sz w:val="28"/>
          <w:szCs w:val="28"/>
          <w:lang w:val="uk-UA"/>
        </w:rPr>
        <w:t>О</w:t>
      </w:r>
      <w:r w:rsidRPr="003D642A">
        <w:rPr>
          <w:sz w:val="28"/>
          <w:szCs w:val="28"/>
        </w:rPr>
        <w:t xml:space="preserve">блік житлових </w:t>
      </w:r>
      <w:r w:rsidR="000B7504">
        <w:rPr>
          <w:sz w:val="28"/>
          <w:szCs w:val="28"/>
        </w:rPr>
        <w:t>приміщень</w:t>
      </w:r>
      <w:r w:rsidRPr="003D642A">
        <w:rPr>
          <w:sz w:val="28"/>
          <w:szCs w:val="28"/>
        </w:rPr>
        <w:t xml:space="preserve"> фонду </w:t>
      </w:r>
      <w:r w:rsidRPr="003D642A">
        <w:rPr>
          <w:sz w:val="28"/>
          <w:szCs w:val="28"/>
          <w:lang w:val="uk-UA"/>
        </w:rPr>
        <w:t xml:space="preserve">ведеться </w:t>
      </w:r>
      <w:r w:rsidRPr="003D642A">
        <w:rPr>
          <w:sz w:val="28"/>
          <w:szCs w:val="28"/>
        </w:rPr>
        <w:t>за формою, встановленою наказом Держжитлокомунгоспу від 14 травня 2004 р. № 98 «Про затвердження форм щодо житлових приміщень з фондів житла для тимчасового проживання»</w:t>
      </w:r>
      <w:r>
        <w:rPr>
          <w:sz w:val="28"/>
          <w:szCs w:val="28"/>
          <w:lang w:val="uk-UA"/>
        </w:rPr>
        <w:t>.</w:t>
      </w:r>
      <w:r w:rsidRPr="003D642A">
        <w:rPr>
          <w:sz w:val="28"/>
          <w:szCs w:val="28"/>
        </w:rPr>
        <w:t xml:space="preserve"> </w:t>
      </w:r>
    </w:p>
    <w:p w14:paraId="1FB14FCE" w14:textId="77777777" w:rsidR="00404777" w:rsidRPr="00EB6262" w:rsidRDefault="00404777" w:rsidP="00404777">
      <w:pPr>
        <w:ind w:firstLine="567"/>
        <w:jc w:val="both"/>
        <w:rPr>
          <w:sz w:val="28"/>
          <w:szCs w:val="28"/>
        </w:rPr>
      </w:pPr>
      <w:r w:rsidRPr="00EB6262">
        <w:rPr>
          <w:sz w:val="28"/>
          <w:szCs w:val="28"/>
        </w:rPr>
        <w:t>7. Житлові приміщення з фондів не підлягають прив</w:t>
      </w:r>
      <w:r>
        <w:rPr>
          <w:sz w:val="28"/>
          <w:szCs w:val="28"/>
        </w:rPr>
        <w:t xml:space="preserve">атизації, обміну та поділу, </w:t>
      </w:r>
      <w:r w:rsidR="002C2188">
        <w:rPr>
          <w:sz w:val="28"/>
          <w:szCs w:val="28"/>
          <w:lang w:val="uk-UA"/>
        </w:rPr>
        <w:t xml:space="preserve">передачі </w:t>
      </w:r>
      <w:r w:rsidR="002C2188">
        <w:rPr>
          <w:sz w:val="28"/>
          <w:szCs w:val="28"/>
        </w:rPr>
        <w:t>їх в піднайм</w:t>
      </w:r>
      <w:r w:rsidR="002C2188">
        <w:rPr>
          <w:sz w:val="28"/>
          <w:szCs w:val="28"/>
          <w:lang w:val="uk-UA"/>
        </w:rPr>
        <w:t>,</w:t>
      </w:r>
      <w:r w:rsidRPr="00EB6262">
        <w:rPr>
          <w:sz w:val="28"/>
          <w:szCs w:val="28"/>
        </w:rPr>
        <w:t xml:space="preserve"> </w:t>
      </w:r>
      <w:r w:rsidR="002C2188">
        <w:rPr>
          <w:sz w:val="28"/>
          <w:szCs w:val="28"/>
        </w:rPr>
        <w:t>викорис</w:t>
      </w:r>
      <w:r w:rsidR="002C2188">
        <w:rPr>
          <w:sz w:val="28"/>
          <w:szCs w:val="28"/>
          <w:lang w:val="uk-UA"/>
        </w:rPr>
        <w:t>танню</w:t>
      </w:r>
      <w:r w:rsidRPr="00EB6262">
        <w:rPr>
          <w:sz w:val="28"/>
          <w:szCs w:val="28"/>
        </w:rPr>
        <w:t xml:space="preserve"> для вселення до них інших осіб. </w:t>
      </w:r>
    </w:p>
    <w:p w14:paraId="704F5E1C" w14:textId="77777777" w:rsidR="00404777" w:rsidRPr="00682282" w:rsidRDefault="00404777" w:rsidP="00404777">
      <w:pPr>
        <w:ind w:firstLine="567"/>
        <w:jc w:val="both"/>
        <w:rPr>
          <w:sz w:val="28"/>
          <w:szCs w:val="28"/>
          <w:lang w:val="uk-UA"/>
        </w:rPr>
      </w:pPr>
      <w:r w:rsidRPr="000C7290">
        <w:rPr>
          <w:sz w:val="28"/>
          <w:szCs w:val="28"/>
        </w:rPr>
        <w:t>8.</w:t>
      </w:r>
      <w:r w:rsidRPr="000C7290">
        <w:rPr>
          <w:sz w:val="28"/>
          <w:szCs w:val="28"/>
        </w:rPr>
        <w:t> </w:t>
      </w:r>
      <w:r w:rsidRPr="000C7290">
        <w:rPr>
          <w:sz w:val="28"/>
          <w:szCs w:val="28"/>
        </w:rPr>
        <w:t>Джерелам</w:t>
      </w:r>
      <w:r>
        <w:rPr>
          <w:sz w:val="28"/>
          <w:szCs w:val="28"/>
        </w:rPr>
        <w:t>и фінансування формування фонд</w:t>
      </w:r>
      <w:r>
        <w:rPr>
          <w:sz w:val="28"/>
          <w:szCs w:val="28"/>
          <w:lang w:val="uk-UA"/>
        </w:rPr>
        <w:t>у</w:t>
      </w:r>
      <w:r w:rsidRPr="000C7290">
        <w:rPr>
          <w:sz w:val="28"/>
          <w:szCs w:val="28"/>
        </w:rPr>
        <w:t xml:space="preserve"> можуть</w:t>
      </w:r>
      <w:r>
        <w:rPr>
          <w:sz w:val="28"/>
          <w:szCs w:val="28"/>
        </w:rPr>
        <w:t xml:space="preserve"> бути кошти державного, місцев</w:t>
      </w:r>
      <w:r>
        <w:rPr>
          <w:sz w:val="28"/>
          <w:szCs w:val="28"/>
          <w:lang w:val="uk-UA"/>
        </w:rPr>
        <w:t>ого</w:t>
      </w:r>
      <w:r w:rsidRPr="000C7290">
        <w:rPr>
          <w:sz w:val="28"/>
          <w:szCs w:val="28"/>
        </w:rPr>
        <w:t xml:space="preserve"> бюджетів, міжнародних донорів, добровільні внески фізичних і юридичних осіб, інші джерела, не заборонені законодавством. </w:t>
      </w:r>
    </w:p>
    <w:p w14:paraId="2FDA54EE" w14:textId="77777777" w:rsidR="00404777" w:rsidRPr="000C7290" w:rsidRDefault="00404777" w:rsidP="00404777">
      <w:pPr>
        <w:ind w:firstLine="567"/>
        <w:jc w:val="both"/>
        <w:rPr>
          <w:sz w:val="28"/>
          <w:szCs w:val="28"/>
          <w:lang w:val="uk-UA"/>
        </w:rPr>
      </w:pPr>
      <w:r>
        <w:rPr>
          <w:sz w:val="28"/>
          <w:szCs w:val="28"/>
          <w:lang w:val="uk-UA"/>
        </w:rPr>
        <w:t>9</w:t>
      </w:r>
      <w:r w:rsidRPr="000C7290">
        <w:rPr>
          <w:sz w:val="28"/>
          <w:szCs w:val="28"/>
          <w:lang w:val="uk-UA"/>
        </w:rPr>
        <w:t>.</w:t>
      </w:r>
      <w:r w:rsidRPr="00423CE8">
        <w:rPr>
          <w:sz w:val="28"/>
          <w:szCs w:val="28"/>
          <w:lang w:val="uk-UA"/>
        </w:rPr>
        <w:t xml:space="preserve"> </w:t>
      </w:r>
      <w:r w:rsidRPr="000C7290">
        <w:rPr>
          <w:sz w:val="28"/>
          <w:szCs w:val="28"/>
          <w:lang w:val="uk-UA"/>
        </w:rPr>
        <w:t>К</w:t>
      </w:r>
      <w:r w:rsidRPr="00423CE8">
        <w:rPr>
          <w:sz w:val="28"/>
          <w:szCs w:val="28"/>
          <w:lang w:val="uk-UA"/>
        </w:rPr>
        <w:t xml:space="preserve">онтроль за цільовим використанням фонду та його утриманням, технічною експлуатацією </w:t>
      </w:r>
      <w:r>
        <w:rPr>
          <w:sz w:val="28"/>
          <w:szCs w:val="28"/>
          <w:lang w:val="uk-UA"/>
        </w:rPr>
        <w:t xml:space="preserve"> здійснюється Управлінням земельних та майнових ресурсів</w:t>
      </w:r>
      <w:r w:rsidRPr="000C7290">
        <w:rPr>
          <w:sz w:val="28"/>
          <w:szCs w:val="28"/>
          <w:lang w:val="uk-UA"/>
        </w:rPr>
        <w:t xml:space="preserve"> Козятинської міської ради.</w:t>
      </w:r>
    </w:p>
    <w:tbl>
      <w:tblPr>
        <w:tblW w:w="8540" w:type="dxa"/>
        <w:tblLook w:val="01E0" w:firstRow="1" w:lastRow="1" w:firstColumn="1" w:lastColumn="1" w:noHBand="0" w:noVBand="0"/>
      </w:tblPr>
      <w:tblGrid>
        <w:gridCol w:w="610"/>
        <w:gridCol w:w="4318"/>
        <w:gridCol w:w="3612"/>
      </w:tblGrid>
      <w:tr w:rsidR="00404777" w:rsidRPr="00423CE8" w14:paraId="198AB24E" w14:textId="77777777" w:rsidTr="00C85DCB">
        <w:tc>
          <w:tcPr>
            <w:tcW w:w="610" w:type="dxa"/>
          </w:tcPr>
          <w:p w14:paraId="65F8F292" w14:textId="77777777" w:rsidR="00404777" w:rsidRPr="00966F19" w:rsidRDefault="00404777" w:rsidP="00C85DCB">
            <w:pPr>
              <w:suppressAutoHyphens w:val="0"/>
              <w:rPr>
                <w:lang w:val="uk-UA"/>
              </w:rPr>
            </w:pPr>
          </w:p>
        </w:tc>
        <w:tc>
          <w:tcPr>
            <w:tcW w:w="4318" w:type="dxa"/>
          </w:tcPr>
          <w:p w14:paraId="1A7EA927" w14:textId="77777777" w:rsidR="00404777" w:rsidRPr="00966F19" w:rsidRDefault="00404777" w:rsidP="00C85DCB">
            <w:pPr>
              <w:jc w:val="both"/>
              <w:rPr>
                <w:lang w:val="uk-UA"/>
              </w:rPr>
            </w:pPr>
          </w:p>
        </w:tc>
        <w:tc>
          <w:tcPr>
            <w:tcW w:w="3612" w:type="dxa"/>
          </w:tcPr>
          <w:p w14:paraId="082BF60B" w14:textId="77777777" w:rsidR="00404777" w:rsidRPr="00966F19" w:rsidRDefault="00404777" w:rsidP="00C85DCB">
            <w:pPr>
              <w:jc w:val="both"/>
              <w:rPr>
                <w:i/>
                <w:lang w:val="uk-UA"/>
              </w:rPr>
            </w:pPr>
          </w:p>
        </w:tc>
      </w:tr>
    </w:tbl>
    <w:p w14:paraId="78E7178D" w14:textId="77777777" w:rsidR="00404777" w:rsidRDefault="00404777" w:rsidP="00404777">
      <w:pPr>
        <w:rPr>
          <w:lang w:val="uk-UA"/>
        </w:rPr>
      </w:pPr>
      <w:r>
        <w:rPr>
          <w:lang w:val="uk-UA"/>
        </w:rPr>
        <w:tab/>
      </w:r>
    </w:p>
    <w:p w14:paraId="547F656C" w14:textId="77777777" w:rsidR="002C2188" w:rsidRDefault="002C2188" w:rsidP="00404777">
      <w:pPr>
        <w:rPr>
          <w:lang w:val="uk-UA"/>
        </w:rPr>
      </w:pPr>
    </w:p>
    <w:p w14:paraId="3662BAF9" w14:textId="77777777" w:rsidR="00404777" w:rsidRPr="007617F6" w:rsidRDefault="00404777" w:rsidP="00404777">
      <w:pPr>
        <w:ind w:firstLine="708"/>
        <w:rPr>
          <w:b/>
          <w:sz w:val="28"/>
          <w:szCs w:val="28"/>
          <w:lang w:val="uk-UA"/>
        </w:rPr>
      </w:pPr>
      <w:r w:rsidRPr="007617F6">
        <w:rPr>
          <w:b/>
          <w:sz w:val="28"/>
          <w:szCs w:val="28"/>
          <w:lang w:val="uk-UA"/>
        </w:rPr>
        <w:t>Секретар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2C2188">
        <w:rPr>
          <w:b/>
          <w:sz w:val="28"/>
          <w:szCs w:val="28"/>
          <w:lang w:val="uk-UA"/>
        </w:rPr>
        <w:t>Ірина РЕПАЛО</w:t>
      </w:r>
    </w:p>
    <w:p w14:paraId="04ABBB07" w14:textId="77777777" w:rsidR="00B801F2" w:rsidRDefault="00B801F2">
      <w:pPr>
        <w:rPr>
          <w:lang w:val="uk-UA"/>
        </w:rPr>
      </w:pPr>
    </w:p>
    <w:p w14:paraId="4B32A37B" w14:textId="77777777" w:rsidR="007F7C81" w:rsidRDefault="007F7C81">
      <w:pPr>
        <w:rPr>
          <w:lang w:val="uk-UA"/>
        </w:rPr>
      </w:pPr>
    </w:p>
    <w:tbl>
      <w:tblPr>
        <w:tblW w:w="0" w:type="auto"/>
        <w:tblInd w:w="5637" w:type="dxa"/>
        <w:tblLook w:val="04A0" w:firstRow="1" w:lastRow="0" w:firstColumn="1" w:lastColumn="0" w:noHBand="0" w:noVBand="1"/>
      </w:tblPr>
      <w:tblGrid>
        <w:gridCol w:w="4002"/>
      </w:tblGrid>
      <w:tr w:rsidR="008C0B17" w:rsidRPr="003348E5" w14:paraId="478185D3" w14:textId="77777777" w:rsidTr="006611F3">
        <w:tc>
          <w:tcPr>
            <w:tcW w:w="4217" w:type="dxa"/>
            <w:shd w:val="clear" w:color="auto" w:fill="auto"/>
          </w:tcPr>
          <w:p w14:paraId="681D4F8B" w14:textId="12972BEB" w:rsidR="008C0B17" w:rsidRPr="003348E5" w:rsidRDefault="008C0B17" w:rsidP="008C0B17">
            <w:pPr>
              <w:suppressAutoHyphens w:val="0"/>
              <w:jc w:val="center"/>
              <w:rPr>
                <w:rFonts w:eastAsia="Calibri"/>
                <w:lang w:val="uk-UA" w:eastAsia="uk-UA"/>
              </w:rPr>
            </w:pPr>
            <w:r w:rsidRPr="00120FA4">
              <w:rPr>
                <w:bCs/>
                <w:lang w:val="uk-UA"/>
              </w:rPr>
              <w:lastRenderedPageBreak/>
              <w:t>Додаток</w:t>
            </w:r>
            <w:r>
              <w:rPr>
                <w:bCs/>
                <w:lang w:val="uk-UA"/>
              </w:rPr>
              <w:t xml:space="preserve"> 3</w:t>
            </w:r>
          </w:p>
        </w:tc>
      </w:tr>
      <w:tr w:rsidR="008C0B17" w:rsidRPr="003348E5" w14:paraId="1463E827" w14:textId="77777777" w:rsidTr="006611F3">
        <w:tc>
          <w:tcPr>
            <w:tcW w:w="4217" w:type="dxa"/>
            <w:shd w:val="clear" w:color="auto" w:fill="auto"/>
          </w:tcPr>
          <w:p w14:paraId="334733D4" w14:textId="77777777" w:rsidR="008C0B17" w:rsidRDefault="008C0B17" w:rsidP="008C0B17">
            <w:pPr>
              <w:suppressAutoHyphens w:val="0"/>
              <w:jc w:val="right"/>
              <w:rPr>
                <w:bCs/>
              </w:rPr>
            </w:pPr>
            <w:r w:rsidRPr="00120FA4">
              <w:rPr>
                <w:bCs/>
                <w:lang w:val="uk-UA"/>
              </w:rPr>
              <w:t xml:space="preserve">                                                                                                 </w:t>
            </w:r>
            <w:r w:rsidRPr="00120FA4">
              <w:rPr>
                <w:bCs/>
              </w:rPr>
              <w:t xml:space="preserve">до рішення  </w:t>
            </w:r>
            <w:r w:rsidRPr="00120FA4">
              <w:rPr>
                <w:bCs/>
                <w:u w:val="single"/>
              </w:rPr>
              <w:t xml:space="preserve">   41    </w:t>
            </w:r>
            <w:r w:rsidRPr="00120FA4">
              <w:rPr>
                <w:bCs/>
              </w:rPr>
              <w:t xml:space="preserve">  сесії міської ради</w:t>
            </w:r>
          </w:p>
          <w:p w14:paraId="4EF7D2EF" w14:textId="2E2A9948" w:rsidR="008C0B17" w:rsidRPr="003348E5" w:rsidRDefault="008C0B17" w:rsidP="008C0B17">
            <w:pPr>
              <w:suppressAutoHyphens w:val="0"/>
              <w:jc w:val="center"/>
              <w:rPr>
                <w:rFonts w:eastAsia="Calibri"/>
                <w:lang w:val="uk-UA" w:eastAsia="uk-UA"/>
              </w:rPr>
            </w:pPr>
            <w:r w:rsidRPr="00120FA4">
              <w:rPr>
                <w:bCs/>
                <w:u w:val="single"/>
              </w:rPr>
              <w:t>8</w:t>
            </w:r>
            <w:r w:rsidRPr="00120FA4">
              <w:rPr>
                <w:bCs/>
              </w:rPr>
              <w:t xml:space="preserve"> скликання </w:t>
            </w:r>
          </w:p>
        </w:tc>
      </w:tr>
      <w:tr w:rsidR="008C0B17" w:rsidRPr="003348E5" w14:paraId="10D8149D" w14:textId="77777777" w:rsidTr="006611F3">
        <w:tc>
          <w:tcPr>
            <w:tcW w:w="4217" w:type="dxa"/>
            <w:shd w:val="clear" w:color="auto" w:fill="auto"/>
          </w:tcPr>
          <w:p w14:paraId="57CDE507" w14:textId="05B3F298" w:rsidR="008C0B17" w:rsidRPr="003348E5" w:rsidRDefault="008C0B17" w:rsidP="008C0B17">
            <w:pPr>
              <w:suppressAutoHyphens w:val="0"/>
              <w:jc w:val="right"/>
              <w:rPr>
                <w:rFonts w:eastAsia="Calibri"/>
                <w:lang w:val="uk-UA" w:eastAsia="uk-UA"/>
              </w:rPr>
            </w:pPr>
            <w:r w:rsidRPr="00120FA4">
              <w:rPr>
                <w:bCs/>
                <w:lang w:val="uk-UA"/>
              </w:rPr>
              <w:t xml:space="preserve">                                                                                                          </w:t>
            </w:r>
            <w:r w:rsidRPr="00120FA4">
              <w:rPr>
                <w:bCs/>
              </w:rPr>
              <w:t xml:space="preserve">№ </w:t>
            </w:r>
            <w:r w:rsidRPr="00120FA4">
              <w:rPr>
                <w:bCs/>
                <w:u w:val="single"/>
              </w:rPr>
              <w:t xml:space="preserve"> </w:t>
            </w:r>
            <w:r w:rsidRPr="00120FA4">
              <w:rPr>
                <w:bCs/>
                <w:u w:val="single"/>
                <w:lang w:val="uk-UA"/>
              </w:rPr>
              <w:t>12</w:t>
            </w:r>
            <w:r>
              <w:rPr>
                <w:bCs/>
                <w:u w:val="single"/>
                <w:lang w:val="uk-UA"/>
              </w:rPr>
              <w:t>34</w:t>
            </w:r>
            <w:r w:rsidRPr="00120FA4">
              <w:rPr>
                <w:u w:val="single"/>
              </w:rPr>
              <w:t>-</w:t>
            </w:r>
            <w:r w:rsidRPr="00120FA4">
              <w:rPr>
                <w:u w:val="single"/>
                <w:lang w:val="en-US"/>
              </w:rPr>
              <w:t>V</w:t>
            </w:r>
            <w:r w:rsidRPr="00120FA4">
              <w:rPr>
                <w:u w:val="single"/>
              </w:rPr>
              <w:t xml:space="preserve">ІІІ </w:t>
            </w:r>
            <w:r w:rsidRPr="00120FA4">
              <w:rPr>
                <w:bCs/>
              </w:rPr>
              <w:t xml:space="preserve">від </w:t>
            </w:r>
            <w:r w:rsidRPr="00120FA4">
              <w:rPr>
                <w:bCs/>
                <w:u w:val="single"/>
              </w:rPr>
              <w:t xml:space="preserve"> 18.01.2024 р</w:t>
            </w:r>
            <w:r w:rsidRPr="00120FA4">
              <w:rPr>
                <w:bCs/>
              </w:rPr>
              <w:t>.</w:t>
            </w:r>
          </w:p>
        </w:tc>
      </w:tr>
    </w:tbl>
    <w:p w14:paraId="4C9B810F" w14:textId="77777777" w:rsidR="007F7C81" w:rsidRDefault="007F7C81" w:rsidP="007F7C81">
      <w:pPr>
        <w:rPr>
          <w:lang w:val="uk-UA"/>
        </w:rPr>
      </w:pPr>
      <w:r>
        <w:rPr>
          <w:sz w:val="28"/>
          <w:szCs w:val="28"/>
        </w:rPr>
        <w:tab/>
      </w:r>
    </w:p>
    <w:p w14:paraId="04B2F4DE" w14:textId="77777777" w:rsidR="007F7C81" w:rsidRDefault="007F7C81" w:rsidP="007F7C81">
      <w:pPr>
        <w:rPr>
          <w:lang w:val="uk-UA"/>
        </w:rPr>
      </w:pPr>
    </w:p>
    <w:p w14:paraId="6068A903" w14:textId="77777777" w:rsidR="007F7C81" w:rsidRPr="007F7C81" w:rsidRDefault="007F7C81" w:rsidP="007F7C81">
      <w:pPr>
        <w:jc w:val="center"/>
        <w:rPr>
          <w:b/>
          <w:sz w:val="32"/>
          <w:szCs w:val="32"/>
          <w:lang w:val="uk-UA"/>
        </w:rPr>
      </w:pPr>
      <w:r w:rsidRPr="007F7C81">
        <w:rPr>
          <w:b/>
          <w:sz w:val="32"/>
          <w:szCs w:val="32"/>
        </w:rPr>
        <w:t xml:space="preserve">Порядок придбання житла на вторинному ринку </w:t>
      </w:r>
    </w:p>
    <w:p w14:paraId="2A28B30E" w14:textId="77777777" w:rsidR="007F7C81" w:rsidRDefault="007F7C81" w:rsidP="007F7C81">
      <w:pPr>
        <w:jc w:val="center"/>
        <w:rPr>
          <w:b/>
          <w:sz w:val="32"/>
          <w:szCs w:val="32"/>
          <w:lang w:val="uk-UA"/>
        </w:rPr>
      </w:pPr>
      <w:r w:rsidRPr="007F7C81">
        <w:rPr>
          <w:b/>
          <w:sz w:val="32"/>
          <w:szCs w:val="32"/>
          <w:lang w:val="uk-UA"/>
        </w:rPr>
        <w:t>для</w:t>
      </w:r>
      <w:r w:rsidRPr="007F7C81">
        <w:rPr>
          <w:b/>
          <w:sz w:val="32"/>
          <w:szCs w:val="32"/>
        </w:rPr>
        <w:t xml:space="preserve"> надання в тимчасове користування </w:t>
      </w:r>
    </w:p>
    <w:p w14:paraId="7669E731" w14:textId="77777777" w:rsidR="007F7C81" w:rsidRPr="007F7C81" w:rsidRDefault="007F7C81" w:rsidP="007F7C81">
      <w:pPr>
        <w:jc w:val="center"/>
        <w:rPr>
          <w:b/>
          <w:sz w:val="32"/>
          <w:szCs w:val="32"/>
          <w:lang w:val="uk-UA"/>
        </w:rPr>
      </w:pPr>
      <w:r w:rsidRPr="007F7C81">
        <w:rPr>
          <w:b/>
          <w:sz w:val="32"/>
          <w:szCs w:val="32"/>
        </w:rPr>
        <w:t>внутрішньо переміщени</w:t>
      </w:r>
      <w:r w:rsidRPr="007F7C81">
        <w:rPr>
          <w:b/>
          <w:sz w:val="32"/>
          <w:szCs w:val="32"/>
          <w:lang w:val="uk-UA"/>
        </w:rPr>
        <w:t>м</w:t>
      </w:r>
      <w:r w:rsidRPr="007F7C81">
        <w:rPr>
          <w:b/>
          <w:sz w:val="32"/>
          <w:szCs w:val="32"/>
        </w:rPr>
        <w:t xml:space="preserve"> ос</w:t>
      </w:r>
      <w:r w:rsidRPr="007F7C81">
        <w:rPr>
          <w:b/>
          <w:sz w:val="32"/>
          <w:szCs w:val="32"/>
          <w:lang w:val="uk-UA"/>
        </w:rPr>
        <w:t>обам</w:t>
      </w:r>
    </w:p>
    <w:p w14:paraId="57D72B1A" w14:textId="77777777" w:rsidR="007F7C81" w:rsidRPr="007F7C81" w:rsidRDefault="007F7C81" w:rsidP="007F7C81">
      <w:pPr>
        <w:jc w:val="both"/>
        <w:rPr>
          <w:sz w:val="28"/>
          <w:szCs w:val="28"/>
          <w:lang w:val="uk-UA"/>
        </w:rPr>
      </w:pPr>
    </w:p>
    <w:p w14:paraId="749D584A" w14:textId="77777777" w:rsidR="007F7C81" w:rsidRDefault="007F7C81" w:rsidP="007F7C81">
      <w:pPr>
        <w:ind w:firstLine="567"/>
        <w:jc w:val="both"/>
        <w:rPr>
          <w:lang w:val="uk-UA"/>
        </w:rPr>
      </w:pPr>
      <w:r w:rsidRPr="00390B54">
        <w:rPr>
          <w:lang w:val="uk-UA"/>
        </w:rPr>
        <w:t>1.</w:t>
      </w:r>
      <w:r>
        <w:rPr>
          <w:sz w:val="28"/>
          <w:szCs w:val="28"/>
          <w:lang w:val="uk-UA"/>
        </w:rPr>
        <w:t xml:space="preserve"> Порядок  передбачає</w:t>
      </w:r>
      <w:r w:rsidRPr="00390B54">
        <w:rPr>
          <w:sz w:val="28"/>
          <w:szCs w:val="28"/>
          <w:lang w:val="uk-UA"/>
        </w:rPr>
        <w:t xml:space="preserve"> регулювання процесу забезпечення внутрішньо переміщених осіб житлом шляхом його придбання на вторинному ринку за рахунок бюджетної підтримки та передачі житла внутрішньо переміщеним особам в тимчасове користування для тимчасового проживання.</w:t>
      </w:r>
    </w:p>
    <w:p w14:paraId="5350F289" w14:textId="77777777" w:rsidR="007F7C81" w:rsidRDefault="007F7C81" w:rsidP="007F7C81">
      <w:pPr>
        <w:ind w:firstLine="567"/>
        <w:jc w:val="both"/>
        <w:rPr>
          <w:sz w:val="28"/>
          <w:szCs w:val="28"/>
          <w:lang w:val="uk-UA"/>
        </w:rPr>
      </w:pPr>
      <w:r>
        <w:rPr>
          <w:sz w:val="28"/>
          <w:szCs w:val="28"/>
          <w:lang w:val="uk-UA"/>
        </w:rPr>
        <w:t xml:space="preserve">2. </w:t>
      </w:r>
      <w:r w:rsidRPr="001505C7">
        <w:rPr>
          <w:sz w:val="28"/>
          <w:szCs w:val="28"/>
        </w:rPr>
        <w:t xml:space="preserve">Житлом є житловий будинок або його частина, квартира, інше жиле приміщення, призначені та придатні для постійного або тимчасового проживання в них. </w:t>
      </w:r>
    </w:p>
    <w:p w14:paraId="63756216" w14:textId="77777777" w:rsidR="007F7C81" w:rsidRDefault="007F7C81" w:rsidP="007F7C81">
      <w:pPr>
        <w:ind w:firstLine="567"/>
        <w:jc w:val="both"/>
        <w:rPr>
          <w:sz w:val="28"/>
          <w:szCs w:val="28"/>
          <w:lang w:val="uk-UA"/>
        </w:rPr>
      </w:pPr>
      <w:r w:rsidRPr="00786580">
        <w:rPr>
          <w:sz w:val="28"/>
          <w:szCs w:val="28"/>
          <w:lang w:val="uk-UA"/>
        </w:rPr>
        <w:t>Вторинний ринок житла — житлові будинки, їх частини, квартири, жилі приміщення державного і громадського житлового фо</w:t>
      </w:r>
      <w:r>
        <w:rPr>
          <w:sz w:val="28"/>
          <w:szCs w:val="28"/>
          <w:lang w:val="uk-UA"/>
        </w:rPr>
        <w:t xml:space="preserve">нду, </w:t>
      </w:r>
      <w:r w:rsidRPr="00786580">
        <w:rPr>
          <w:sz w:val="28"/>
          <w:szCs w:val="28"/>
          <w:lang w:val="uk-UA"/>
        </w:rPr>
        <w:t xml:space="preserve"> а також ті, що належать юридичним та фізичним особам на праві приватної власності. </w:t>
      </w:r>
    </w:p>
    <w:p w14:paraId="2940CA8C" w14:textId="77777777" w:rsidR="007F7C81" w:rsidRPr="00C05CE1" w:rsidRDefault="007F7C81" w:rsidP="007F7C81">
      <w:pPr>
        <w:ind w:firstLine="567"/>
        <w:jc w:val="both"/>
        <w:rPr>
          <w:sz w:val="28"/>
          <w:szCs w:val="28"/>
          <w:lang w:val="uk-UA"/>
        </w:rPr>
      </w:pPr>
      <w:r>
        <w:rPr>
          <w:sz w:val="28"/>
          <w:szCs w:val="28"/>
          <w:lang w:val="uk-UA"/>
        </w:rPr>
        <w:t>3</w:t>
      </w:r>
      <w:r w:rsidRPr="00C05CE1">
        <w:rPr>
          <w:sz w:val="28"/>
          <w:szCs w:val="28"/>
        </w:rPr>
        <w:t>.</w:t>
      </w:r>
      <w:r>
        <w:rPr>
          <w:sz w:val="28"/>
          <w:szCs w:val="28"/>
          <w:lang w:val="uk-UA"/>
        </w:rPr>
        <w:t xml:space="preserve"> </w:t>
      </w:r>
      <w:r w:rsidRPr="00C05CE1">
        <w:rPr>
          <w:sz w:val="28"/>
          <w:szCs w:val="28"/>
        </w:rPr>
        <w:t xml:space="preserve">Житло повинно відповідати наступним вимогам : </w:t>
      </w:r>
    </w:p>
    <w:p w14:paraId="35A72D8F" w14:textId="77777777" w:rsidR="007F7C81" w:rsidRPr="00C05CE1" w:rsidRDefault="007F7C81" w:rsidP="007F7C81">
      <w:pPr>
        <w:ind w:firstLine="567"/>
        <w:jc w:val="both"/>
        <w:rPr>
          <w:sz w:val="28"/>
          <w:szCs w:val="28"/>
          <w:lang w:val="uk-UA"/>
        </w:rPr>
      </w:pPr>
      <w:r>
        <w:rPr>
          <w:rFonts w:ascii="Cambria Math" w:hAnsi="Cambria Math" w:cs="Cambria Math"/>
          <w:sz w:val="28"/>
          <w:szCs w:val="28"/>
          <w:lang w:val="uk-UA"/>
        </w:rPr>
        <w:t xml:space="preserve">  - </w:t>
      </w:r>
      <w:r w:rsidRPr="00C05CE1">
        <w:rPr>
          <w:sz w:val="28"/>
          <w:szCs w:val="28"/>
        </w:rPr>
        <w:t xml:space="preserve">запропоноване житло повинно знаходитись в </w:t>
      </w:r>
      <w:r>
        <w:rPr>
          <w:sz w:val="28"/>
          <w:szCs w:val="28"/>
        </w:rPr>
        <w:t xml:space="preserve">межах </w:t>
      </w:r>
      <w:r>
        <w:rPr>
          <w:sz w:val="28"/>
          <w:szCs w:val="28"/>
          <w:lang w:val="uk-UA"/>
        </w:rPr>
        <w:t>Козятинської міської територіальної громади</w:t>
      </w:r>
      <w:r w:rsidRPr="00C05CE1">
        <w:rPr>
          <w:sz w:val="28"/>
          <w:szCs w:val="28"/>
        </w:rPr>
        <w:t xml:space="preserve">; </w:t>
      </w:r>
    </w:p>
    <w:p w14:paraId="698B927A" w14:textId="77777777" w:rsidR="007F7C81" w:rsidRPr="00C05CE1" w:rsidRDefault="007F7C81" w:rsidP="007F7C81">
      <w:pPr>
        <w:ind w:firstLine="567"/>
        <w:jc w:val="both"/>
        <w:rPr>
          <w:sz w:val="28"/>
          <w:szCs w:val="28"/>
          <w:lang w:val="uk-UA"/>
        </w:rPr>
      </w:pPr>
      <w:r>
        <w:rPr>
          <w:rFonts w:ascii="Cambria Math" w:hAnsi="Cambria Math" w:cs="Cambria Math"/>
          <w:sz w:val="28"/>
          <w:szCs w:val="28"/>
          <w:lang w:val="uk-UA"/>
        </w:rPr>
        <w:t>-</w:t>
      </w:r>
      <w:r w:rsidRPr="00C05CE1">
        <w:rPr>
          <w:sz w:val="28"/>
          <w:szCs w:val="28"/>
        </w:rPr>
        <w:t xml:space="preserve"> житло повинно бути придатним для проживання та відповідати встановленим санітарно-технічним вимогам; </w:t>
      </w:r>
    </w:p>
    <w:p w14:paraId="2A7F2FC2" w14:textId="77777777" w:rsidR="007F7C81" w:rsidRPr="00C05CE1" w:rsidRDefault="007F7C81" w:rsidP="007F7C81">
      <w:pPr>
        <w:ind w:firstLine="567"/>
        <w:jc w:val="both"/>
        <w:rPr>
          <w:sz w:val="28"/>
          <w:szCs w:val="28"/>
          <w:lang w:val="uk-UA"/>
        </w:rPr>
      </w:pPr>
      <w:r>
        <w:rPr>
          <w:rFonts w:ascii="Cambria Math" w:hAnsi="Cambria Math" w:cs="Cambria Math"/>
          <w:sz w:val="28"/>
          <w:szCs w:val="28"/>
          <w:lang w:val="uk-UA"/>
        </w:rPr>
        <w:t>-</w:t>
      </w:r>
      <w:r w:rsidRPr="00C05CE1">
        <w:rPr>
          <w:sz w:val="28"/>
          <w:szCs w:val="28"/>
        </w:rPr>
        <w:t xml:space="preserve"> житловий будинок, в якому знаходиться квартира, не повинен бути визнаним аварійним або таким, що підлягає зносу; </w:t>
      </w:r>
    </w:p>
    <w:p w14:paraId="6C57EC5B" w14:textId="77777777" w:rsidR="007F7C81" w:rsidRPr="00C05CE1" w:rsidRDefault="007F7C81" w:rsidP="007F7C81">
      <w:pPr>
        <w:ind w:firstLine="567"/>
        <w:jc w:val="both"/>
        <w:rPr>
          <w:sz w:val="28"/>
          <w:szCs w:val="28"/>
          <w:lang w:val="uk-UA"/>
        </w:rPr>
      </w:pPr>
      <w:r>
        <w:rPr>
          <w:rFonts w:ascii="Cambria Math" w:hAnsi="Cambria Math" w:cs="Cambria Math"/>
          <w:sz w:val="28"/>
          <w:szCs w:val="28"/>
          <w:lang w:val="uk-UA"/>
        </w:rPr>
        <w:t>-</w:t>
      </w:r>
      <w:r w:rsidRPr="00C05CE1">
        <w:rPr>
          <w:sz w:val="28"/>
          <w:szCs w:val="28"/>
        </w:rPr>
        <w:t xml:space="preserve"> житло повинно бути облаштовано каналізацією, мати систему опалення, водопостачання та енергопостачання; </w:t>
      </w:r>
    </w:p>
    <w:p w14:paraId="041358D2" w14:textId="77777777" w:rsidR="007F7C81" w:rsidRPr="00C05CE1" w:rsidRDefault="007F7C81" w:rsidP="007F7C81">
      <w:pPr>
        <w:ind w:firstLine="567"/>
        <w:jc w:val="both"/>
        <w:rPr>
          <w:sz w:val="28"/>
          <w:szCs w:val="28"/>
          <w:lang w:val="uk-UA"/>
        </w:rPr>
      </w:pPr>
      <w:r>
        <w:rPr>
          <w:rFonts w:ascii="Cambria Math" w:hAnsi="Cambria Math" w:cs="Cambria Math"/>
          <w:sz w:val="28"/>
          <w:szCs w:val="28"/>
          <w:lang w:val="uk-UA"/>
        </w:rPr>
        <w:t>-</w:t>
      </w:r>
      <w:r w:rsidRPr="00C05CE1">
        <w:rPr>
          <w:sz w:val="28"/>
          <w:szCs w:val="28"/>
        </w:rPr>
        <w:t xml:space="preserve"> житло повинно бути без заборгованості по комунальних послугах та інших платежах;</w:t>
      </w:r>
    </w:p>
    <w:p w14:paraId="75432A35" w14:textId="77777777" w:rsidR="007F7C81" w:rsidRPr="00C05CE1" w:rsidRDefault="007F7C81" w:rsidP="007F7C81">
      <w:pPr>
        <w:ind w:firstLine="567"/>
        <w:jc w:val="both"/>
        <w:rPr>
          <w:sz w:val="28"/>
          <w:szCs w:val="28"/>
          <w:lang w:val="uk-UA"/>
        </w:rPr>
      </w:pPr>
      <w:r w:rsidRPr="00C05CE1">
        <w:rPr>
          <w:sz w:val="28"/>
          <w:szCs w:val="28"/>
        </w:rPr>
        <w:t xml:space="preserve"> </w:t>
      </w:r>
      <w:r>
        <w:rPr>
          <w:rFonts w:ascii="Cambria Math" w:hAnsi="Cambria Math" w:cs="Cambria Math"/>
          <w:sz w:val="28"/>
          <w:szCs w:val="28"/>
          <w:lang w:val="uk-UA"/>
        </w:rPr>
        <w:t>-</w:t>
      </w:r>
      <w:r w:rsidRPr="00C05CE1">
        <w:rPr>
          <w:sz w:val="28"/>
          <w:szCs w:val="28"/>
        </w:rPr>
        <w:t xml:space="preserve"> житло повинно бути вільним від реєстрації в ньому осіб. </w:t>
      </w:r>
    </w:p>
    <w:p w14:paraId="2CB71CC1" w14:textId="77777777" w:rsidR="007F7C81" w:rsidRPr="00F27D69" w:rsidRDefault="007F7C81" w:rsidP="007F7C81">
      <w:pPr>
        <w:ind w:firstLine="567"/>
        <w:jc w:val="both"/>
        <w:rPr>
          <w:color w:val="000000"/>
          <w:sz w:val="28"/>
          <w:szCs w:val="28"/>
          <w:lang w:val="uk-UA"/>
        </w:rPr>
      </w:pPr>
      <w:r>
        <w:rPr>
          <w:sz w:val="28"/>
          <w:szCs w:val="28"/>
          <w:lang w:val="uk-UA"/>
        </w:rPr>
        <w:t xml:space="preserve">4. </w:t>
      </w:r>
      <w:r w:rsidRPr="00F27D69">
        <w:rPr>
          <w:color w:val="000000"/>
          <w:sz w:val="28"/>
          <w:szCs w:val="28"/>
        </w:rPr>
        <w:t xml:space="preserve">Потреба в житлових приміщеннях з фонду житла для тимчасового проживання внутрішньо переміщених осіб визначається у розмірі не менш як 6 кв. метрів на одну особу. </w:t>
      </w:r>
    </w:p>
    <w:p w14:paraId="07D6E85E" w14:textId="77777777" w:rsidR="007F7C81" w:rsidRPr="00242F5B" w:rsidRDefault="007F7C81" w:rsidP="007F7C81">
      <w:pPr>
        <w:ind w:firstLine="567"/>
        <w:jc w:val="both"/>
        <w:rPr>
          <w:sz w:val="28"/>
          <w:szCs w:val="28"/>
          <w:lang w:val="uk-UA"/>
        </w:rPr>
      </w:pPr>
      <w:r>
        <w:rPr>
          <w:sz w:val="28"/>
          <w:szCs w:val="28"/>
          <w:lang w:val="uk-UA"/>
        </w:rPr>
        <w:t>5</w:t>
      </w:r>
      <w:r w:rsidRPr="00DB406E">
        <w:rPr>
          <w:sz w:val="28"/>
          <w:szCs w:val="28"/>
          <w:lang w:val="uk-UA"/>
        </w:rPr>
        <w:t>.</w:t>
      </w:r>
      <w:r>
        <w:rPr>
          <w:sz w:val="28"/>
          <w:szCs w:val="28"/>
          <w:lang w:val="uk-UA"/>
        </w:rPr>
        <w:t xml:space="preserve"> Для </w:t>
      </w:r>
      <w:r w:rsidRPr="00DB406E">
        <w:rPr>
          <w:sz w:val="28"/>
          <w:szCs w:val="28"/>
          <w:lang w:val="uk-UA"/>
        </w:rPr>
        <w:t xml:space="preserve"> організаці</w:t>
      </w:r>
      <w:r>
        <w:rPr>
          <w:sz w:val="28"/>
          <w:szCs w:val="28"/>
          <w:lang w:val="uk-UA"/>
        </w:rPr>
        <w:t>ї</w:t>
      </w:r>
      <w:r w:rsidRPr="00DB406E">
        <w:rPr>
          <w:sz w:val="28"/>
          <w:szCs w:val="28"/>
          <w:lang w:val="uk-UA"/>
        </w:rPr>
        <w:t xml:space="preserve"> та проведення заходів із закупівлі житла на вторинному ринку житла для тимчасового проживання внутрішньо переміщених осіб</w:t>
      </w:r>
      <w:r>
        <w:rPr>
          <w:sz w:val="28"/>
          <w:szCs w:val="28"/>
          <w:lang w:val="uk-UA"/>
        </w:rPr>
        <w:t xml:space="preserve"> виконавчим комітетом міської ради утворюється посійна комісія.</w:t>
      </w:r>
    </w:p>
    <w:p w14:paraId="5A9CFFDD" w14:textId="77777777" w:rsidR="007F7C81" w:rsidRDefault="007F7C81" w:rsidP="007F7C81">
      <w:pPr>
        <w:ind w:firstLine="567"/>
        <w:jc w:val="both"/>
        <w:rPr>
          <w:sz w:val="28"/>
          <w:szCs w:val="28"/>
          <w:lang w:val="uk-UA"/>
        </w:rPr>
      </w:pPr>
      <w:r>
        <w:rPr>
          <w:sz w:val="28"/>
          <w:szCs w:val="28"/>
          <w:lang w:val="uk-UA"/>
        </w:rPr>
        <w:t>6</w:t>
      </w:r>
      <w:r w:rsidRPr="00C05CE1">
        <w:rPr>
          <w:sz w:val="28"/>
          <w:szCs w:val="28"/>
        </w:rPr>
        <w:t>.</w:t>
      </w:r>
      <w:r w:rsidRPr="00C05CE1">
        <w:rPr>
          <w:sz w:val="28"/>
          <w:szCs w:val="28"/>
        </w:rPr>
        <w:t> </w:t>
      </w:r>
      <w:r w:rsidRPr="00C05CE1">
        <w:rPr>
          <w:sz w:val="28"/>
          <w:szCs w:val="28"/>
        </w:rPr>
        <w:t>Придбання житла здійснюється в установленому законодавством порядку.  Умови придбання житла для тимчасового проживання внутрішньо переміщених осіб, критерії за якими здійснюється відбір житла, що придбавається, перелік документів, які повинні надати продавці житла та строк прийому пропозицій затверджується на засіданні постійної ко</w:t>
      </w:r>
      <w:r>
        <w:rPr>
          <w:sz w:val="28"/>
          <w:szCs w:val="28"/>
        </w:rPr>
        <w:t>місії.</w:t>
      </w:r>
      <w:r w:rsidRPr="00C05CE1">
        <w:rPr>
          <w:sz w:val="28"/>
          <w:szCs w:val="28"/>
        </w:rPr>
        <w:t xml:space="preserve"> </w:t>
      </w:r>
    </w:p>
    <w:p w14:paraId="5410B772" w14:textId="77777777" w:rsidR="007F7C81" w:rsidRPr="00C05CE1" w:rsidRDefault="007F7C81" w:rsidP="007F7C81">
      <w:pPr>
        <w:ind w:firstLine="567"/>
        <w:jc w:val="both"/>
        <w:rPr>
          <w:sz w:val="28"/>
          <w:szCs w:val="28"/>
          <w:lang w:val="uk-UA"/>
        </w:rPr>
      </w:pPr>
      <w:r w:rsidRPr="00C05CE1">
        <w:rPr>
          <w:sz w:val="28"/>
          <w:szCs w:val="28"/>
        </w:rPr>
        <w:lastRenderedPageBreak/>
        <w:t> </w:t>
      </w:r>
      <w:r w:rsidRPr="00C05CE1">
        <w:rPr>
          <w:sz w:val="28"/>
          <w:szCs w:val="28"/>
        </w:rPr>
        <w:t xml:space="preserve">Інформація про здійснення закупівлі житла для тимчасового проживання внутрішньо переміщених осіб має містити: </w:t>
      </w:r>
    </w:p>
    <w:p w14:paraId="205A7B6A" w14:textId="77777777" w:rsidR="007F7C81" w:rsidRPr="00DB1123" w:rsidRDefault="007F7C81" w:rsidP="00DB1123">
      <w:pPr>
        <w:pStyle w:val="a3"/>
        <w:numPr>
          <w:ilvl w:val="0"/>
          <w:numId w:val="1"/>
        </w:numPr>
        <w:jc w:val="both"/>
        <w:rPr>
          <w:sz w:val="28"/>
          <w:szCs w:val="28"/>
          <w:lang w:val="uk-UA"/>
        </w:rPr>
      </w:pPr>
      <w:r w:rsidRPr="00DB1123">
        <w:rPr>
          <w:sz w:val="28"/>
          <w:szCs w:val="28"/>
          <w:lang w:val="uk-UA"/>
        </w:rPr>
        <w:t xml:space="preserve">вимоги до житла, яке буде придбане; </w:t>
      </w:r>
    </w:p>
    <w:p w14:paraId="4A3D53AB" w14:textId="77777777" w:rsidR="007F7C81" w:rsidRPr="00DB1123" w:rsidRDefault="007F7C81" w:rsidP="00DB1123">
      <w:pPr>
        <w:pStyle w:val="a3"/>
        <w:numPr>
          <w:ilvl w:val="0"/>
          <w:numId w:val="1"/>
        </w:numPr>
        <w:jc w:val="both"/>
        <w:rPr>
          <w:sz w:val="28"/>
          <w:szCs w:val="28"/>
          <w:lang w:val="uk-UA"/>
        </w:rPr>
      </w:pPr>
      <w:r w:rsidRPr="00DB1123">
        <w:rPr>
          <w:sz w:val="28"/>
          <w:szCs w:val="28"/>
          <w:lang w:val="uk-UA"/>
        </w:rPr>
        <w:t xml:space="preserve">перелік документів, які подаються заявниками; </w:t>
      </w:r>
    </w:p>
    <w:p w14:paraId="33BFE8C2" w14:textId="3A018E72" w:rsidR="007F7C81" w:rsidRPr="00DB1123" w:rsidRDefault="00A81701" w:rsidP="00DB1123">
      <w:pPr>
        <w:pStyle w:val="a3"/>
        <w:numPr>
          <w:ilvl w:val="0"/>
          <w:numId w:val="1"/>
        </w:numPr>
        <w:jc w:val="both"/>
        <w:rPr>
          <w:sz w:val="28"/>
          <w:szCs w:val="28"/>
          <w:lang w:val="uk-UA"/>
        </w:rPr>
      </w:pPr>
      <w:r>
        <w:rPr>
          <w:sz w:val="28"/>
          <w:szCs w:val="28"/>
          <w:lang w:val="uk-UA"/>
        </w:rPr>
        <w:t xml:space="preserve"> </w:t>
      </w:r>
      <w:bookmarkStart w:id="0" w:name="_GoBack"/>
      <w:bookmarkEnd w:id="0"/>
      <w:r w:rsidR="007F7C81" w:rsidRPr="00DB1123">
        <w:rPr>
          <w:sz w:val="28"/>
          <w:szCs w:val="28"/>
          <w:lang w:val="uk-UA"/>
        </w:rPr>
        <w:t xml:space="preserve">строк прийняття заяв від продавців житла;  </w:t>
      </w:r>
    </w:p>
    <w:p w14:paraId="64511BF6" w14:textId="77777777" w:rsidR="007F7C81" w:rsidRPr="00C05CE1" w:rsidRDefault="00DB1123" w:rsidP="007F7C81">
      <w:pPr>
        <w:ind w:firstLine="567"/>
        <w:jc w:val="both"/>
        <w:rPr>
          <w:sz w:val="28"/>
          <w:szCs w:val="28"/>
          <w:lang w:val="uk-UA"/>
        </w:rPr>
      </w:pPr>
      <w:r>
        <w:rPr>
          <w:sz w:val="28"/>
          <w:szCs w:val="28"/>
          <w:lang w:val="uk-UA"/>
        </w:rPr>
        <w:t xml:space="preserve"> - а</w:t>
      </w:r>
      <w:r w:rsidR="007F7C81" w:rsidRPr="00C05CE1">
        <w:rPr>
          <w:sz w:val="28"/>
          <w:szCs w:val="28"/>
          <w:lang w:val="uk-UA"/>
        </w:rPr>
        <w:t xml:space="preserve">дреса, номер </w:t>
      </w:r>
      <w:r w:rsidR="007F7C81">
        <w:rPr>
          <w:sz w:val="28"/>
          <w:szCs w:val="28"/>
          <w:lang w:val="uk-UA"/>
        </w:rPr>
        <w:t>телефону, режим роботи структурного підрозділу</w:t>
      </w:r>
      <w:r w:rsidR="007F7C81" w:rsidRPr="00C05CE1">
        <w:rPr>
          <w:sz w:val="28"/>
          <w:szCs w:val="28"/>
          <w:lang w:val="uk-UA"/>
        </w:rPr>
        <w:t xml:space="preserve">, що приймає заяви. </w:t>
      </w:r>
    </w:p>
    <w:p w14:paraId="16AAA322" w14:textId="77777777" w:rsidR="007F7C81" w:rsidRDefault="007F7C81" w:rsidP="007F7C81">
      <w:pPr>
        <w:ind w:firstLine="567"/>
        <w:jc w:val="both"/>
        <w:rPr>
          <w:sz w:val="28"/>
          <w:szCs w:val="28"/>
          <w:lang w:val="uk-UA"/>
        </w:rPr>
      </w:pPr>
      <w:r>
        <w:rPr>
          <w:sz w:val="28"/>
          <w:szCs w:val="28"/>
          <w:lang w:val="uk-UA"/>
        </w:rPr>
        <w:t>7</w:t>
      </w:r>
      <w:r w:rsidRPr="00C05CE1">
        <w:rPr>
          <w:sz w:val="28"/>
          <w:szCs w:val="28"/>
          <w:lang w:val="uk-UA"/>
        </w:rPr>
        <w:t>.</w:t>
      </w:r>
      <w:r>
        <w:rPr>
          <w:sz w:val="28"/>
          <w:szCs w:val="28"/>
          <w:lang w:val="uk-UA"/>
        </w:rPr>
        <w:t xml:space="preserve"> </w:t>
      </w:r>
      <w:r w:rsidRPr="00C05CE1">
        <w:rPr>
          <w:sz w:val="28"/>
          <w:szCs w:val="28"/>
          <w:lang w:val="uk-UA"/>
        </w:rPr>
        <w:t xml:space="preserve">Розгляд та визначення найвигіднішої пропозиції від продавців житла вторинного ринку здійснюється постійною комісією </w:t>
      </w:r>
      <w:r w:rsidRPr="00FD3055">
        <w:rPr>
          <w:sz w:val="28"/>
          <w:szCs w:val="28"/>
          <w:lang w:val="uk-UA"/>
        </w:rPr>
        <w:t xml:space="preserve"> </w:t>
      </w:r>
      <w:r w:rsidRPr="00C05CE1">
        <w:rPr>
          <w:sz w:val="28"/>
          <w:szCs w:val="28"/>
        </w:rPr>
        <w:t xml:space="preserve">на протязі 10 робочих днів </w:t>
      </w:r>
    </w:p>
    <w:p w14:paraId="2B40FF02" w14:textId="77777777" w:rsidR="007F7C81" w:rsidRPr="00C05CE1" w:rsidRDefault="007F7C81" w:rsidP="0022700E">
      <w:pPr>
        <w:jc w:val="both"/>
        <w:rPr>
          <w:sz w:val="28"/>
          <w:szCs w:val="28"/>
          <w:lang w:val="uk-UA"/>
        </w:rPr>
      </w:pPr>
      <w:r w:rsidRPr="00C05CE1">
        <w:rPr>
          <w:sz w:val="28"/>
          <w:szCs w:val="28"/>
        </w:rPr>
        <w:t>після кінцевого строку прийому заяв. За результатами розгляду заяв</w:t>
      </w:r>
      <w:r>
        <w:rPr>
          <w:sz w:val="28"/>
          <w:szCs w:val="28"/>
          <w:lang w:val="uk-UA"/>
        </w:rPr>
        <w:t xml:space="preserve"> від</w:t>
      </w:r>
      <w:r w:rsidRPr="00C05CE1">
        <w:rPr>
          <w:sz w:val="28"/>
          <w:szCs w:val="28"/>
        </w:rPr>
        <w:t xml:space="preserve"> продавців, постійною</w:t>
      </w:r>
      <w:r>
        <w:rPr>
          <w:sz w:val="28"/>
          <w:szCs w:val="28"/>
        </w:rPr>
        <w:t xml:space="preserve"> комісією </w:t>
      </w:r>
      <w:r w:rsidRPr="00C05CE1">
        <w:rPr>
          <w:sz w:val="28"/>
          <w:szCs w:val="28"/>
        </w:rPr>
        <w:t xml:space="preserve"> приймається рішення щодо визначення переліку житла, яке відповідає умовам закупівлі та може бути придбано у комунальну власність </w:t>
      </w:r>
      <w:r>
        <w:rPr>
          <w:sz w:val="28"/>
          <w:szCs w:val="28"/>
          <w:lang w:val="uk-UA"/>
        </w:rPr>
        <w:t xml:space="preserve">Козятинської міської </w:t>
      </w:r>
      <w:r w:rsidRPr="00C05CE1">
        <w:rPr>
          <w:sz w:val="28"/>
          <w:szCs w:val="28"/>
        </w:rPr>
        <w:t>територіальної гро</w:t>
      </w:r>
      <w:r>
        <w:rPr>
          <w:sz w:val="28"/>
          <w:szCs w:val="28"/>
        </w:rPr>
        <w:t>мади</w:t>
      </w:r>
      <w:r w:rsidRPr="00C05CE1">
        <w:rPr>
          <w:sz w:val="28"/>
          <w:szCs w:val="28"/>
        </w:rPr>
        <w:t>.</w:t>
      </w:r>
    </w:p>
    <w:p w14:paraId="7783B748" w14:textId="77777777" w:rsidR="007F7C81" w:rsidRPr="00C05CE1" w:rsidRDefault="007F7C81" w:rsidP="007F7C81">
      <w:pPr>
        <w:ind w:firstLine="567"/>
        <w:jc w:val="both"/>
        <w:rPr>
          <w:sz w:val="28"/>
          <w:szCs w:val="28"/>
          <w:lang w:val="uk-UA"/>
        </w:rPr>
      </w:pPr>
      <w:r>
        <w:rPr>
          <w:sz w:val="28"/>
          <w:szCs w:val="28"/>
        </w:rPr>
        <w:t xml:space="preserve"> </w:t>
      </w:r>
      <w:r>
        <w:rPr>
          <w:sz w:val="28"/>
          <w:szCs w:val="28"/>
          <w:lang w:val="uk-UA"/>
        </w:rPr>
        <w:tab/>
      </w:r>
      <w:r>
        <w:rPr>
          <w:sz w:val="28"/>
          <w:szCs w:val="28"/>
        </w:rPr>
        <w:t>8.</w:t>
      </w:r>
      <w:r w:rsidR="0022700E">
        <w:rPr>
          <w:sz w:val="28"/>
          <w:szCs w:val="28"/>
          <w:lang w:val="uk-UA"/>
        </w:rPr>
        <w:t xml:space="preserve"> </w:t>
      </w:r>
      <w:r w:rsidRPr="00C05CE1">
        <w:rPr>
          <w:sz w:val="28"/>
          <w:szCs w:val="28"/>
        </w:rPr>
        <w:t xml:space="preserve">Під час визначення загальної вартості житла враховуються витрати, пов’язані з переоформленням права власності та сплатою передбачених законодавством податків, зборів, інших платежів. Оплата всіх платежів по оформленню договору купівлі-продажу, витрат, пов’язаних з нотаріальним посвідченням договору купівліпродажу житлового приміщення, реєстрацію права власності на ім’я Покупця здійснює Продавець. </w:t>
      </w:r>
    </w:p>
    <w:p w14:paraId="131B30E8" w14:textId="77777777" w:rsidR="007F7C81" w:rsidRDefault="007F7C81" w:rsidP="007F7C81">
      <w:pPr>
        <w:ind w:firstLine="567"/>
        <w:jc w:val="both"/>
        <w:rPr>
          <w:sz w:val="28"/>
          <w:szCs w:val="28"/>
          <w:lang w:val="uk-UA"/>
        </w:rPr>
      </w:pPr>
      <w:r>
        <w:rPr>
          <w:sz w:val="28"/>
          <w:szCs w:val="28"/>
          <w:lang w:val="uk-UA"/>
        </w:rPr>
        <w:t>9.</w:t>
      </w:r>
      <w:r w:rsidR="00DB1123">
        <w:rPr>
          <w:sz w:val="28"/>
          <w:szCs w:val="28"/>
          <w:lang w:val="uk-UA"/>
        </w:rPr>
        <w:t xml:space="preserve"> </w:t>
      </w:r>
      <w:r w:rsidRPr="00C05CE1">
        <w:rPr>
          <w:sz w:val="28"/>
          <w:szCs w:val="28"/>
        </w:rPr>
        <w:t>Рішення про придбання житла у комунальну власність територіальної громади для тимчасового проживання внутрішньо переміщених о</w:t>
      </w:r>
      <w:r>
        <w:rPr>
          <w:sz w:val="28"/>
          <w:szCs w:val="28"/>
        </w:rPr>
        <w:t xml:space="preserve">сіб приймається </w:t>
      </w:r>
      <w:r>
        <w:rPr>
          <w:sz w:val="28"/>
          <w:szCs w:val="28"/>
          <w:lang w:val="uk-UA"/>
        </w:rPr>
        <w:t>Козятинською міською</w:t>
      </w:r>
      <w:r w:rsidRPr="00C05CE1">
        <w:rPr>
          <w:sz w:val="28"/>
          <w:szCs w:val="28"/>
        </w:rPr>
        <w:t xml:space="preserve"> радою. </w:t>
      </w:r>
    </w:p>
    <w:p w14:paraId="152FEF8D" w14:textId="77777777" w:rsidR="007F7C81" w:rsidRPr="00C05CE1" w:rsidRDefault="007F7C81" w:rsidP="007F7C81">
      <w:pPr>
        <w:ind w:firstLine="567"/>
        <w:jc w:val="both"/>
        <w:rPr>
          <w:sz w:val="28"/>
          <w:szCs w:val="28"/>
          <w:lang w:val="uk-UA"/>
        </w:rPr>
      </w:pPr>
      <w:r>
        <w:rPr>
          <w:sz w:val="28"/>
          <w:szCs w:val="28"/>
          <w:lang w:val="uk-UA"/>
        </w:rPr>
        <w:t>10.</w:t>
      </w:r>
      <w:r w:rsidRPr="00E23A76">
        <w:rPr>
          <w:sz w:val="28"/>
          <w:szCs w:val="28"/>
          <w:lang w:val="uk-UA"/>
        </w:rPr>
        <w:t xml:space="preserve">Придбання житла здійснюється відповідно до цивільного законодавства України шляхом укладання договору купівлі—продажу між власником житла та головним розпорядником бюджетних коштів, визначеним </w:t>
      </w:r>
      <w:r>
        <w:rPr>
          <w:sz w:val="28"/>
          <w:szCs w:val="28"/>
          <w:lang w:val="uk-UA"/>
        </w:rPr>
        <w:t>Козятинською міською радою</w:t>
      </w:r>
      <w:r w:rsidRPr="00E23A76">
        <w:rPr>
          <w:sz w:val="28"/>
          <w:szCs w:val="28"/>
          <w:lang w:val="uk-UA"/>
        </w:rPr>
        <w:t xml:space="preserve">. </w:t>
      </w:r>
      <w:r w:rsidRPr="00C05CE1">
        <w:rPr>
          <w:sz w:val="28"/>
          <w:szCs w:val="28"/>
        </w:rPr>
        <w:t>Бюджетні кошти з рахунку головного розпоря</w:t>
      </w:r>
      <w:r>
        <w:rPr>
          <w:sz w:val="28"/>
          <w:szCs w:val="28"/>
        </w:rPr>
        <w:t>дника коштів</w:t>
      </w:r>
      <w:r w:rsidRPr="00C05CE1">
        <w:rPr>
          <w:sz w:val="28"/>
          <w:szCs w:val="28"/>
        </w:rPr>
        <w:t xml:space="preserve"> перераховуються Продавцю житла на підставі та на умовах укладеного договору купівлі-продажу. </w:t>
      </w:r>
    </w:p>
    <w:p w14:paraId="6B05C1B2" w14:textId="77777777" w:rsidR="007F7C81" w:rsidRPr="00C05CE1" w:rsidRDefault="007F7C81" w:rsidP="007F7C81">
      <w:pPr>
        <w:ind w:firstLine="567"/>
        <w:jc w:val="both"/>
        <w:rPr>
          <w:sz w:val="28"/>
          <w:szCs w:val="28"/>
          <w:lang w:val="uk-UA"/>
        </w:rPr>
      </w:pPr>
      <w:r>
        <w:rPr>
          <w:sz w:val="28"/>
          <w:szCs w:val="28"/>
          <w:lang w:val="uk-UA"/>
        </w:rPr>
        <w:t>11.</w:t>
      </w:r>
      <w:r w:rsidRPr="008E30F8">
        <w:rPr>
          <w:sz w:val="28"/>
          <w:szCs w:val="28"/>
          <w:lang w:val="uk-UA"/>
        </w:rPr>
        <w:t xml:space="preserve"> </w:t>
      </w:r>
      <w:r>
        <w:rPr>
          <w:sz w:val="28"/>
          <w:szCs w:val="28"/>
          <w:lang w:val="uk-UA"/>
        </w:rPr>
        <w:t>Придбане житло являється комунальною власністю Козятинської міської ради і не підлягає приватизації.</w:t>
      </w:r>
      <w:r w:rsidRPr="008E30F8">
        <w:rPr>
          <w:sz w:val="28"/>
          <w:szCs w:val="28"/>
          <w:lang w:val="uk-UA"/>
        </w:rPr>
        <w:t xml:space="preserve"> </w:t>
      </w:r>
    </w:p>
    <w:p w14:paraId="56E4C2D2" w14:textId="77777777" w:rsidR="007F7C81" w:rsidRPr="00866446" w:rsidRDefault="007F7C81" w:rsidP="007F7C81">
      <w:pPr>
        <w:jc w:val="both"/>
        <w:rPr>
          <w:lang w:val="uk-UA"/>
        </w:rPr>
      </w:pPr>
      <w:r w:rsidRPr="00866446">
        <w:rPr>
          <w:lang w:val="uk-UA"/>
        </w:rPr>
        <w:t xml:space="preserve"> </w:t>
      </w:r>
    </w:p>
    <w:tbl>
      <w:tblPr>
        <w:tblW w:w="8540" w:type="dxa"/>
        <w:tblLook w:val="01E0" w:firstRow="1" w:lastRow="1" w:firstColumn="1" w:lastColumn="1" w:noHBand="0" w:noVBand="0"/>
      </w:tblPr>
      <w:tblGrid>
        <w:gridCol w:w="610"/>
        <w:gridCol w:w="4318"/>
        <w:gridCol w:w="3612"/>
      </w:tblGrid>
      <w:tr w:rsidR="007F7C81" w:rsidRPr="008C0B17" w14:paraId="2D52AA89" w14:textId="77777777" w:rsidTr="006611F3">
        <w:tc>
          <w:tcPr>
            <w:tcW w:w="610" w:type="dxa"/>
          </w:tcPr>
          <w:p w14:paraId="2112E78E" w14:textId="77777777" w:rsidR="007F7C81" w:rsidRPr="00966F19" w:rsidRDefault="007F7C81" w:rsidP="006611F3">
            <w:pPr>
              <w:suppressAutoHyphens w:val="0"/>
              <w:rPr>
                <w:lang w:val="uk-UA"/>
              </w:rPr>
            </w:pPr>
          </w:p>
        </w:tc>
        <w:tc>
          <w:tcPr>
            <w:tcW w:w="4318" w:type="dxa"/>
          </w:tcPr>
          <w:p w14:paraId="6D49F053" w14:textId="77777777" w:rsidR="007F7C81" w:rsidRPr="00966F19" w:rsidRDefault="007F7C81" w:rsidP="006611F3">
            <w:pPr>
              <w:jc w:val="both"/>
              <w:rPr>
                <w:lang w:val="uk-UA"/>
              </w:rPr>
            </w:pPr>
          </w:p>
        </w:tc>
        <w:tc>
          <w:tcPr>
            <w:tcW w:w="3612" w:type="dxa"/>
          </w:tcPr>
          <w:p w14:paraId="489593C4" w14:textId="77777777" w:rsidR="007F7C81" w:rsidRPr="00966F19" w:rsidRDefault="007F7C81" w:rsidP="006611F3">
            <w:pPr>
              <w:jc w:val="both"/>
              <w:rPr>
                <w:i/>
                <w:lang w:val="uk-UA"/>
              </w:rPr>
            </w:pPr>
          </w:p>
        </w:tc>
      </w:tr>
    </w:tbl>
    <w:p w14:paraId="57650590" w14:textId="77777777" w:rsidR="007F7C81" w:rsidRPr="00866446" w:rsidRDefault="007F7C81" w:rsidP="007F7C81">
      <w:pPr>
        <w:rPr>
          <w:lang w:val="uk-UA"/>
        </w:rPr>
      </w:pPr>
    </w:p>
    <w:p w14:paraId="59933D34" w14:textId="77777777" w:rsidR="007F7C81" w:rsidRDefault="007F7C81" w:rsidP="00DB1123">
      <w:pPr>
        <w:ind w:firstLine="708"/>
        <w:rPr>
          <w:lang w:val="uk-UA"/>
        </w:rPr>
      </w:pPr>
      <w:r w:rsidRPr="007617F6">
        <w:rPr>
          <w:b/>
          <w:sz w:val="28"/>
          <w:szCs w:val="28"/>
          <w:lang w:val="uk-UA"/>
        </w:rPr>
        <w:t>Секретар ради</w:t>
      </w:r>
      <w:r>
        <w:rPr>
          <w:b/>
          <w:sz w:val="28"/>
          <w:szCs w:val="28"/>
          <w:lang w:val="uk-UA"/>
        </w:rPr>
        <w:tab/>
      </w:r>
      <w:r>
        <w:rPr>
          <w:b/>
          <w:sz w:val="28"/>
          <w:szCs w:val="28"/>
          <w:lang w:val="uk-UA"/>
        </w:rPr>
        <w:tab/>
      </w:r>
      <w:r>
        <w:rPr>
          <w:b/>
          <w:sz w:val="28"/>
          <w:szCs w:val="28"/>
          <w:lang w:val="uk-UA"/>
        </w:rPr>
        <w:tab/>
      </w:r>
      <w:r>
        <w:rPr>
          <w:b/>
          <w:sz w:val="28"/>
          <w:szCs w:val="28"/>
          <w:lang w:val="uk-UA"/>
        </w:rPr>
        <w:tab/>
      </w:r>
      <w:r w:rsidR="00DB1123">
        <w:rPr>
          <w:b/>
          <w:sz w:val="28"/>
          <w:szCs w:val="28"/>
          <w:lang w:val="uk-UA"/>
        </w:rPr>
        <w:t xml:space="preserve">   </w:t>
      </w:r>
      <w:r>
        <w:rPr>
          <w:b/>
          <w:sz w:val="28"/>
          <w:szCs w:val="28"/>
          <w:lang w:val="uk-UA"/>
        </w:rPr>
        <w:tab/>
      </w:r>
      <w:r>
        <w:rPr>
          <w:b/>
          <w:sz w:val="28"/>
          <w:szCs w:val="28"/>
          <w:lang w:val="uk-UA"/>
        </w:rPr>
        <w:tab/>
      </w:r>
      <w:r w:rsidR="00DB1123">
        <w:rPr>
          <w:b/>
          <w:sz w:val="28"/>
          <w:szCs w:val="28"/>
          <w:lang w:val="uk-UA"/>
        </w:rPr>
        <w:t xml:space="preserve">     </w:t>
      </w:r>
      <w:r>
        <w:rPr>
          <w:b/>
          <w:sz w:val="28"/>
          <w:szCs w:val="28"/>
          <w:lang w:val="uk-UA"/>
        </w:rPr>
        <w:tab/>
      </w:r>
      <w:r w:rsidR="00DB1123">
        <w:rPr>
          <w:b/>
          <w:sz w:val="28"/>
          <w:szCs w:val="28"/>
          <w:lang w:val="uk-UA"/>
        </w:rPr>
        <w:t>Ірина РЕПАЛО</w:t>
      </w:r>
    </w:p>
    <w:p w14:paraId="009FD035" w14:textId="77777777" w:rsidR="007F7C81" w:rsidRPr="007F7C81" w:rsidRDefault="007F7C81">
      <w:pPr>
        <w:rPr>
          <w:lang w:val="uk-UA"/>
        </w:rPr>
      </w:pPr>
    </w:p>
    <w:sectPr w:rsidR="007F7C81" w:rsidRPr="007F7C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85342"/>
    <w:multiLevelType w:val="hybridMultilevel"/>
    <w:tmpl w:val="BB2051C6"/>
    <w:lvl w:ilvl="0" w:tplc="075A8B84">
      <w:start w:val="8"/>
      <w:numFmt w:val="bullet"/>
      <w:lvlText w:val="-"/>
      <w:lvlJc w:val="left"/>
      <w:pPr>
        <w:ind w:left="997" w:hanging="360"/>
      </w:pPr>
      <w:rPr>
        <w:rFonts w:ascii="Times New Roman" w:eastAsia="Times New Roman" w:hAnsi="Times New Roman" w:cs="Times New Roman" w:hint="default"/>
      </w:rPr>
    </w:lvl>
    <w:lvl w:ilvl="1" w:tplc="04220003" w:tentative="1">
      <w:start w:val="1"/>
      <w:numFmt w:val="bullet"/>
      <w:lvlText w:val="o"/>
      <w:lvlJc w:val="left"/>
      <w:pPr>
        <w:ind w:left="1717" w:hanging="360"/>
      </w:pPr>
      <w:rPr>
        <w:rFonts w:ascii="Courier New" w:hAnsi="Courier New" w:cs="Courier New" w:hint="default"/>
      </w:rPr>
    </w:lvl>
    <w:lvl w:ilvl="2" w:tplc="04220005" w:tentative="1">
      <w:start w:val="1"/>
      <w:numFmt w:val="bullet"/>
      <w:lvlText w:val=""/>
      <w:lvlJc w:val="left"/>
      <w:pPr>
        <w:ind w:left="2437" w:hanging="360"/>
      </w:pPr>
      <w:rPr>
        <w:rFonts w:ascii="Wingdings" w:hAnsi="Wingdings" w:hint="default"/>
      </w:rPr>
    </w:lvl>
    <w:lvl w:ilvl="3" w:tplc="04220001" w:tentative="1">
      <w:start w:val="1"/>
      <w:numFmt w:val="bullet"/>
      <w:lvlText w:val=""/>
      <w:lvlJc w:val="left"/>
      <w:pPr>
        <w:ind w:left="3157" w:hanging="360"/>
      </w:pPr>
      <w:rPr>
        <w:rFonts w:ascii="Symbol" w:hAnsi="Symbol" w:hint="default"/>
      </w:rPr>
    </w:lvl>
    <w:lvl w:ilvl="4" w:tplc="04220003" w:tentative="1">
      <w:start w:val="1"/>
      <w:numFmt w:val="bullet"/>
      <w:lvlText w:val="o"/>
      <w:lvlJc w:val="left"/>
      <w:pPr>
        <w:ind w:left="3877" w:hanging="360"/>
      </w:pPr>
      <w:rPr>
        <w:rFonts w:ascii="Courier New" w:hAnsi="Courier New" w:cs="Courier New" w:hint="default"/>
      </w:rPr>
    </w:lvl>
    <w:lvl w:ilvl="5" w:tplc="04220005" w:tentative="1">
      <w:start w:val="1"/>
      <w:numFmt w:val="bullet"/>
      <w:lvlText w:val=""/>
      <w:lvlJc w:val="left"/>
      <w:pPr>
        <w:ind w:left="4597" w:hanging="360"/>
      </w:pPr>
      <w:rPr>
        <w:rFonts w:ascii="Wingdings" w:hAnsi="Wingdings" w:hint="default"/>
      </w:rPr>
    </w:lvl>
    <w:lvl w:ilvl="6" w:tplc="04220001" w:tentative="1">
      <w:start w:val="1"/>
      <w:numFmt w:val="bullet"/>
      <w:lvlText w:val=""/>
      <w:lvlJc w:val="left"/>
      <w:pPr>
        <w:ind w:left="5317" w:hanging="360"/>
      </w:pPr>
      <w:rPr>
        <w:rFonts w:ascii="Symbol" w:hAnsi="Symbol" w:hint="default"/>
      </w:rPr>
    </w:lvl>
    <w:lvl w:ilvl="7" w:tplc="04220003" w:tentative="1">
      <w:start w:val="1"/>
      <w:numFmt w:val="bullet"/>
      <w:lvlText w:val="o"/>
      <w:lvlJc w:val="left"/>
      <w:pPr>
        <w:ind w:left="6037" w:hanging="360"/>
      </w:pPr>
      <w:rPr>
        <w:rFonts w:ascii="Courier New" w:hAnsi="Courier New" w:cs="Courier New" w:hint="default"/>
      </w:rPr>
    </w:lvl>
    <w:lvl w:ilvl="8" w:tplc="04220005" w:tentative="1">
      <w:start w:val="1"/>
      <w:numFmt w:val="bullet"/>
      <w:lvlText w:val=""/>
      <w:lvlJc w:val="left"/>
      <w:pPr>
        <w:ind w:left="67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77"/>
    <w:rsid w:val="000B7504"/>
    <w:rsid w:val="000F2A0E"/>
    <w:rsid w:val="0010127F"/>
    <w:rsid w:val="0022700E"/>
    <w:rsid w:val="00243550"/>
    <w:rsid w:val="002C2188"/>
    <w:rsid w:val="00335DF2"/>
    <w:rsid w:val="003C706C"/>
    <w:rsid w:val="00404777"/>
    <w:rsid w:val="005C574B"/>
    <w:rsid w:val="0071745B"/>
    <w:rsid w:val="007A7106"/>
    <w:rsid w:val="007F7C81"/>
    <w:rsid w:val="008C0B17"/>
    <w:rsid w:val="00A81701"/>
    <w:rsid w:val="00A92E00"/>
    <w:rsid w:val="00B801F2"/>
    <w:rsid w:val="00DB1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CA18"/>
  <w15:docId w15:val="{7A922CA9-89DE-4EAD-A75A-8358401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77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966</Words>
  <Characters>5507</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3</cp:revision>
  <dcterms:created xsi:type="dcterms:W3CDTF">2024-01-22T13:05:00Z</dcterms:created>
  <dcterms:modified xsi:type="dcterms:W3CDTF">2024-01-22T13:18:00Z</dcterms:modified>
</cp:coreProperties>
</file>