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64D34" w14:textId="2B6704D0" w:rsidR="00CA7E70" w:rsidRPr="00812AE6" w:rsidRDefault="0023100B" w:rsidP="00D25A01">
      <w:pPr>
        <w:spacing w:line="276" w:lineRule="auto"/>
        <w:ind w:left="993" w:right="7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АНАЛІТИЧНА ДОВІДКА</w:t>
      </w:r>
    </w:p>
    <w:p w14:paraId="3D8159D1" w14:textId="44F1DDFF" w:rsidR="003D2EE9" w:rsidRPr="00812AE6" w:rsidRDefault="0023100B" w:rsidP="00031684">
      <w:pPr>
        <w:spacing w:line="276" w:lineRule="auto"/>
        <w:ind w:left="993" w:right="7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Щ</w:t>
      </w:r>
      <w:r w:rsidRPr="00812AE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ДО НЕО</w:t>
      </w:r>
      <w:r w:rsidRPr="00812AE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>Б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ХІДНО</w:t>
      </w:r>
      <w:r w:rsidRPr="00812AE6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uk-UA"/>
        </w:rPr>
        <w:t>С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ТІ </w:t>
      </w:r>
      <w:r w:rsidR="00D727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ВИКУПУ ЗЕМЕЛЬНОЇ ДІЛЯНКИ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ПРИ</w:t>
      </w:r>
      <w:r w:rsidRPr="00812AE6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uk-UA"/>
        </w:rPr>
        <w:t>В</w:t>
      </w:r>
      <w:r w:rsidRPr="00812AE6">
        <w:rPr>
          <w:rFonts w:ascii="Times New Roman" w:hAnsi="Times New Roman" w:cs="Times New Roman"/>
          <w:b/>
          <w:bCs/>
          <w:color w:val="000000"/>
          <w:spacing w:val="-18"/>
          <w:sz w:val="28"/>
          <w:szCs w:val="28"/>
          <w:lang w:val="uk-UA"/>
        </w:rPr>
        <w:t>А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ТНОЇ </w:t>
      </w:r>
      <w:r w:rsidRPr="00812AE6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В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 w:rsidRPr="00812AE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>А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СНО</w:t>
      </w:r>
      <w:r w:rsidRPr="00812AE6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lang w:val="uk-UA"/>
        </w:rPr>
        <w:t>С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ТІ ДЛЯ</w:t>
      </w:r>
      <w:r w:rsidR="00CA7E70"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СУСПІЛЬНИХ ПОТРЕБ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812AE6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textWrapping" w:clear="all"/>
      </w:r>
      <w:r w:rsidR="00CA7E70" w:rsidRPr="00812AE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>(</w:t>
      </w:r>
      <w:r w:rsidRPr="00812AE6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uk-UA"/>
        </w:rPr>
        <w:t>Р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ОЗШИРЕННЯ </w:t>
      </w:r>
      <w:r w:rsidR="00ED1B6F"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МІСЬКОГО </w:t>
      </w:r>
      <w:r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КЛАДОВИЩА</w:t>
      </w:r>
      <w:r w:rsidR="00CA7E70" w:rsidRPr="00812AE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</w:p>
    <w:p w14:paraId="7E2D5223" w14:textId="77777777" w:rsidR="00CA7E70" w:rsidRPr="00CA7E70" w:rsidRDefault="00CA7E70" w:rsidP="00031684">
      <w:pPr>
        <w:spacing w:line="276" w:lineRule="auto"/>
        <w:ind w:left="993" w:right="760"/>
        <w:jc w:val="center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</w:p>
    <w:p w14:paraId="38601670" w14:textId="24B4E5F5" w:rsidR="003D2EE9" w:rsidRPr="00CA7E70" w:rsidRDefault="00CA7E70" w:rsidP="00031684">
      <w:pPr>
        <w:spacing w:line="276" w:lineRule="auto"/>
        <w:ind w:left="993" w:right="760"/>
        <w:jc w:val="both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бґ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р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унту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ання нео</w:t>
      </w:r>
      <w:r w:rsidR="0023100B" w:rsidRPr="00CA7E7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б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хідності 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викупу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ем</w:t>
      </w:r>
      <w:r w:rsidR="0023100B" w:rsidRPr="00CA7E7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е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льн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суспільних потреб, а саме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зширення існу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ю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чо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г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міського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кладовища на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ери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орії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Козятинської міської ради (Сокілецький старостинський округ)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зу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</w:t>
      </w:r>
      <w:r w:rsidR="0023100B" w:rsidRPr="00CA7E7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вичерпанням вільних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місць для п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ох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ань на ді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ю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чій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ери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орії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кладовища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щ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 ст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орює соціальну нап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р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угу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не відповідає 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суспільним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е</w:t>
      </w:r>
      <w:r w:rsidR="0023100B" w:rsidRPr="00CA7E7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б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ам громади.  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б</w:t>
      </w:r>
      <w:r w:rsidR="00ED1B6F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е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зп</w:t>
      </w:r>
      <w:r w:rsidR="00ED1B6F" w:rsidRPr="00CA7E7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е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чення місць для п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ох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ань є п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р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ямим обов'язком ор</w:t>
      </w:r>
      <w:r w:rsidR="00ED1B6F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г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ану міс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ц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ED1B6F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г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самов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р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яду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ання згідно з Законом </w:t>
      </w:r>
      <w:r w:rsidR="00ED1B6F" w:rsidRPr="00CA7E70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У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країни "Про п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ох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ання 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п</w:t>
      </w:r>
      <w:r w:rsidR="00ED1B6F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ох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оронну  спра</w:t>
      </w:r>
      <w:r w:rsidR="00ED1B6F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в</w:t>
      </w:r>
      <w:r w:rsidR="00ED1B6F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у".  </w:t>
      </w:r>
    </w:p>
    <w:p w14:paraId="1032F879" w14:textId="2085F7E7" w:rsidR="003D2EE9" w:rsidRPr="00CA7E70" w:rsidRDefault="0023100B" w:rsidP="00D25A01">
      <w:pPr>
        <w:tabs>
          <w:tab w:val="left" w:pos="2120"/>
        </w:tabs>
        <w:spacing w:line="276" w:lineRule="auto"/>
        <w:ind w:left="993" w:right="760"/>
        <w:jc w:val="center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</w:t>
      </w:r>
      <w:r w:rsidRPr="00CA7E70">
        <w:rPr>
          <w:rFonts w:ascii="Times New Roman" w:hAnsi="Times New Roman" w:cs="Times New Roman"/>
          <w:color w:val="000000"/>
          <w:spacing w:val="-20"/>
          <w:sz w:val="28"/>
          <w:szCs w:val="28"/>
          <w:lang w:val="uk-UA"/>
        </w:rPr>
        <w:t>ь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тернативи та їх аналіз:</w:t>
      </w:r>
    </w:p>
    <w:p w14:paraId="5D511D61" w14:textId="716306B3" w:rsidR="00D72716" w:rsidRDefault="0023100B" w:rsidP="00D72716">
      <w:pPr>
        <w:tabs>
          <w:tab w:val="left" w:pos="2120"/>
        </w:tabs>
        <w:spacing w:line="276" w:lineRule="auto"/>
        <w:ind w:left="993" w:right="7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Pr="00ED1B6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Варіант 1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="00D72716" w:rsidRPr="00CA7E7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Р</w:t>
      </w:r>
      <w:r w:rsidR="00D72716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="00D72716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зширення кладовища </w:t>
      </w:r>
      <w:r w:rsidR="00D72716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="00D72716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рахунок </w:t>
      </w:r>
      <w:r w:rsidR="00D72716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зе</w:t>
      </w:r>
      <w:r w:rsidR="00D72716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мель де</w:t>
      </w:r>
      <w:r w:rsidR="00D72716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р</w:t>
      </w:r>
      <w:r w:rsidR="00D72716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жавної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комунальної </w:t>
      </w:r>
      <w:r w:rsidR="00D72716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D72716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ласн</w:t>
      </w:r>
      <w:r w:rsidR="00D72716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="00D72716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сті.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BE0EA82" w14:textId="32DDFCE0" w:rsidR="00D72716" w:rsidRPr="00CA7E70" w:rsidRDefault="00D72716" w:rsidP="00D72716">
      <w:pPr>
        <w:tabs>
          <w:tab w:val="left" w:pos="2120"/>
        </w:tabs>
        <w:spacing w:line="276" w:lineRule="auto"/>
        <w:ind w:left="993" w:right="760" w:hanging="360"/>
        <w:jc w:val="both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ери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орії громади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відсутні 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державної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комунальної </w:t>
      </w:r>
      <w:r w:rsidRPr="00CA7E7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в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ласності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прид</w:t>
      </w:r>
      <w:r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а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цих цілей.  </w:t>
      </w:r>
    </w:p>
    <w:p w14:paraId="322037B6" w14:textId="4E912FA7" w:rsidR="00ED1B6F" w:rsidRDefault="0023100B" w:rsidP="00031684">
      <w:pPr>
        <w:tabs>
          <w:tab w:val="left" w:pos="2120"/>
        </w:tabs>
        <w:spacing w:line="276" w:lineRule="auto"/>
        <w:ind w:left="993" w:right="7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Придбання но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ої 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зе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мельної ділянки. </w:t>
      </w:r>
    </w:p>
    <w:p w14:paraId="079D4E1F" w14:textId="7A92F869" w:rsidR="00031684" w:rsidRPr="00CA7E70" w:rsidRDefault="00ED1B6F" w:rsidP="00031684">
      <w:pPr>
        <w:tabs>
          <w:tab w:val="left" w:pos="2120"/>
        </w:tabs>
        <w:spacing w:line="276" w:lineRule="auto"/>
        <w:ind w:left="993" w:right="760"/>
        <w:jc w:val="both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Цей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аріант</w:t>
      </w:r>
      <w:r w:rsidR="000316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неможливій, оскільки</w:t>
      </w:r>
      <w:r w:rsidR="00031684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3168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кладовище</w:t>
      </w:r>
      <w:r w:rsidR="00031684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31684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о</w:t>
      </w:r>
      <w:r w:rsidR="00031684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031684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о</w:t>
      </w:r>
      <w:r w:rsidR="00031684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чен</w:t>
      </w:r>
      <w:r w:rsidR="000316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 землями приватної власності </w:t>
      </w:r>
      <w:r w:rsidR="00031684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сільсько</w:t>
      </w:r>
      <w:r w:rsidR="00031684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г</w:t>
      </w:r>
      <w:r w:rsidR="00031684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осп</w:t>
      </w:r>
      <w:r w:rsidR="00031684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о</w:t>
      </w:r>
      <w:r w:rsidR="00031684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дарськ</w:t>
      </w:r>
      <w:r w:rsidR="0003168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 призначення та відсутня згода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316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землевласників на відчуження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їх </w:t>
      </w:r>
      <w:r w:rsidR="00031684">
        <w:rPr>
          <w:rFonts w:ascii="Times New Roman" w:hAnsi="Times New Roman" w:cs="Times New Roman"/>
          <w:color w:val="000000"/>
          <w:sz w:val="28"/>
          <w:szCs w:val="28"/>
          <w:lang w:val="uk-UA"/>
        </w:rPr>
        <w:t>шляхом продажу.</w:t>
      </w:r>
      <w:r w:rsidR="00031684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565718D" w14:textId="7C7183A7" w:rsidR="00D72716" w:rsidRDefault="00031684" w:rsidP="00D72716">
      <w:pPr>
        <w:tabs>
          <w:tab w:val="left" w:pos="2120"/>
        </w:tabs>
        <w:spacing w:line="276" w:lineRule="auto"/>
        <w:ind w:left="993" w:right="7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23100B" w:rsidRPr="00ED1B6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Варіант 2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="001464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D72716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икуп  земельної ділянки кадастровий номер 0521487200:06:001:0082, що належить 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Кравчук Ользі Іванівні </w:t>
      </w:r>
      <w:r w:rsidR="00D72716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праві приватної власності  для суспільних потреб (розширення міського кладовища) 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D72716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відшкодування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D72716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вартості земельної ділянки шляхом надання</w:t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їй</w:t>
      </w:r>
      <w:r w:rsidR="00D72716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власність рівноцінної земельної ділянки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(опти</w:t>
      </w:r>
      <w:r w:rsidR="0023100B" w:rsidRPr="00CA7E7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м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альний).</w:t>
      </w:r>
    </w:p>
    <w:p w14:paraId="11C41B2C" w14:textId="6AFB270A" w:rsidR="00D36EE9" w:rsidRDefault="00D72716" w:rsidP="00D72716">
      <w:pPr>
        <w:tabs>
          <w:tab w:val="left" w:pos="2120"/>
        </w:tabs>
        <w:spacing w:line="276" w:lineRule="auto"/>
        <w:ind w:left="993" w:right="7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Цей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аріант є найбільш ефективним з економічної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 часо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ої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чки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р</w:t>
      </w:r>
      <w:r w:rsidR="0023100B" w:rsidRPr="00CA7E70">
        <w:rPr>
          <w:rFonts w:ascii="Times New Roman" w:hAnsi="Times New Roman" w:cs="Times New Roman"/>
          <w:color w:val="000000"/>
          <w:spacing w:val="-23"/>
          <w:sz w:val="28"/>
          <w:szCs w:val="28"/>
          <w:lang w:val="uk-UA"/>
        </w:rPr>
        <w:t>у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Викуп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відшкодуванням вартості земельної ділянки шляхом надання у власність іншої рівноцінної земельної ділянки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ляє  вирішити про</w:t>
      </w:r>
      <w:r w:rsidR="0023100B" w:rsidRPr="00CA7E70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б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лему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б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е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зн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а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чно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г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 на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аження на міс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ц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евий б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ю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</w:t>
      </w:r>
      <w:r w:rsidR="0023100B" w:rsidRPr="00CA7E7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е</w:t>
      </w:r>
      <w:r w:rsidR="0023100B" w:rsidRPr="00CA7E70">
        <w:rPr>
          <w:rFonts w:ascii="Times New Roman" w:hAnsi="Times New Roman" w:cs="Times New Roman"/>
          <w:color w:val="000000"/>
          <w:spacing w:val="-25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Запропоно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ана для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відшкодування 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ем</w:t>
      </w:r>
      <w:r w:rsidR="0023100B" w:rsidRPr="00CA7E7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е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льна ділянка комунальної </w:t>
      </w:r>
      <w:r w:rsidR="0023100B" w:rsidRPr="00CA7E7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ласності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46486" w:rsidRPr="00D72716">
        <w:rPr>
          <w:sz w:val="28"/>
          <w:szCs w:val="28"/>
          <w:lang w:val="uk-UA"/>
        </w:rPr>
        <w:t xml:space="preserve">кадастровий номер 0521487200:06:001:0208, розташована на території Козятинської міської ради Хмільницького району Вінницької області, загальною площею </w:t>
      </w:r>
      <w:r w:rsidR="00146486" w:rsidRPr="00D72716">
        <w:rPr>
          <w:sz w:val="28"/>
          <w:szCs w:val="28"/>
          <w:lang w:val="ru-RU"/>
        </w:rPr>
        <w:t>2,0316 га</w:t>
      </w:r>
      <w:r w:rsidR="00D36EE9" w:rsidRPr="00D72716">
        <w:rPr>
          <w:sz w:val="28"/>
          <w:szCs w:val="28"/>
          <w:lang w:val="uk-UA"/>
        </w:rPr>
        <w:t>,</w:t>
      </w:r>
      <w:r w:rsidR="00146486" w:rsidRPr="00D72716">
        <w:rPr>
          <w:sz w:val="28"/>
          <w:szCs w:val="28"/>
          <w:lang w:val="ru-RU"/>
        </w:rPr>
        <w:t xml:space="preserve"> </w:t>
      </w:r>
      <w:r w:rsidR="00146486" w:rsidRPr="00D72716">
        <w:rPr>
          <w:sz w:val="28"/>
          <w:szCs w:val="28"/>
          <w:lang w:val="uk-UA"/>
        </w:rPr>
        <w:t>цільове призначення – (01.01) для ведення товарного сільськогосподарського виробництва</w:t>
      </w:r>
      <w:r w:rsidR="00D36EE9" w:rsidRPr="00D72716">
        <w:rPr>
          <w:sz w:val="28"/>
          <w:szCs w:val="28"/>
          <w:lang w:val="uk-UA"/>
        </w:rPr>
        <w:t xml:space="preserve"> на даний час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викорис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в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ується за призн</w:t>
      </w:r>
      <w:r w:rsidR="0023100B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а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ченням </w:t>
      </w:r>
      <w:r w:rsidR="00D36EE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її викорис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ання</w:t>
      </w:r>
      <w:r w:rsidR="00D36E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менш пріори</w:t>
      </w:r>
      <w:r w:rsidR="0023100B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="0023100B" w:rsidRPr="00CA7E7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е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тним для громади. </w:t>
      </w:r>
    </w:p>
    <w:p w14:paraId="72942118" w14:textId="5F98672A" w:rsidR="00D36EE9" w:rsidRPr="00D72716" w:rsidRDefault="00D36EE9" w:rsidP="00146486">
      <w:pPr>
        <w:tabs>
          <w:tab w:val="left" w:pos="2120"/>
        </w:tabs>
        <w:spacing w:line="276" w:lineRule="auto"/>
        <w:ind w:left="993" w:right="7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812A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Земельна</w:t>
      </w:r>
      <w:r w:rsidR="0023100B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ділянка при</w:t>
      </w:r>
      <w:r w:rsidR="0023100B" w:rsidRPr="00D72716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23100B" w:rsidRPr="00D72716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а</w:t>
      </w:r>
      <w:r w:rsidR="0023100B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тної </w:t>
      </w:r>
      <w:r w:rsidR="0023100B" w:rsidRPr="00D72716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в</w:t>
      </w:r>
      <w:r w:rsidR="0023100B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ласності</w:t>
      </w:r>
      <w:r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гр. </w:t>
      </w:r>
      <w:proofErr w:type="spellStart"/>
      <w:r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Крачук</w:t>
      </w:r>
      <w:proofErr w:type="spellEnd"/>
      <w:r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Ольги Іванівни,  </w:t>
      </w:r>
      <w:r w:rsidRPr="00D72716">
        <w:rPr>
          <w:sz w:val="28"/>
          <w:szCs w:val="28"/>
          <w:lang w:val="uk-UA"/>
        </w:rPr>
        <w:t xml:space="preserve">кадастровий номер 0521487200:06:001:0082, розташована на території Козятинської міської ради Хмільницького району Вінницької області, </w:t>
      </w:r>
      <w:r w:rsidRPr="00D72716">
        <w:rPr>
          <w:sz w:val="28"/>
          <w:szCs w:val="28"/>
          <w:lang w:val="uk-UA"/>
        </w:rPr>
        <w:lastRenderedPageBreak/>
        <w:t>загальною площа 2,6160 га, цільове призначення – (01.01) для ведення товарного сільськогосподарського виробництва</w:t>
      </w:r>
      <w:r w:rsidR="00812AE6" w:rsidRPr="00D72716">
        <w:rPr>
          <w:sz w:val="28"/>
          <w:szCs w:val="28"/>
          <w:lang w:val="uk-UA"/>
        </w:rPr>
        <w:t>,</w:t>
      </w:r>
      <w:r w:rsidRPr="00D72716">
        <w:rPr>
          <w:sz w:val="28"/>
          <w:szCs w:val="28"/>
          <w:lang w:val="uk-UA"/>
        </w:rPr>
        <w:t xml:space="preserve"> </w:t>
      </w:r>
      <w:r w:rsid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межує</w:t>
      </w:r>
      <w:r w:rsidR="0023100B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існу</w:t>
      </w:r>
      <w:r w:rsidR="0023100B" w:rsidRPr="00D72716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ю</w:t>
      </w:r>
      <w:r w:rsidR="0023100B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чим кладови</w:t>
      </w:r>
      <w:r w:rsidR="0023100B" w:rsidRPr="00D72716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щ</w:t>
      </w:r>
      <w:r w:rsidR="0023100B"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ем</w:t>
      </w:r>
      <w:r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D72716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 xml:space="preserve"> щ</w:t>
      </w:r>
      <w:r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>о робить її  ідеальною для р</w:t>
      </w:r>
      <w:r w:rsidRPr="00D72716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Pr="00D727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зширення.  </w:t>
      </w:r>
    </w:p>
    <w:p w14:paraId="18931125" w14:textId="77777777" w:rsidR="00D25A01" w:rsidRDefault="00D36EE9" w:rsidP="00D25A01">
      <w:pPr>
        <w:tabs>
          <w:tab w:val="left" w:pos="2120"/>
        </w:tabs>
        <w:spacing w:line="276" w:lineRule="auto"/>
        <w:ind w:left="993" w:right="7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Саме на цій ділянці на сьогоднішній день здійснюються поховання</w:t>
      </w:r>
      <w:r w:rsidR="0023100B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чим незадоволена власниця</w:t>
      </w:r>
      <w:r w:rsidR="00812A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Кравчук Ольга Іванівна, так як порушені її права як власника. Вона 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 може використовувати земельну ділянку за призначенням та отримувати прибуток.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гр. Кравчук О.І. нотаріально дала згоду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відчуження вищезазначеної ділянки</w:t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лише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шляхом продажу Козятинській міській раді</w:t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відшкодуванням вартості</w:t>
      </w:r>
      <w:r w:rsidR="00A032B8" w:rsidRPr="00A032B8">
        <w:rPr>
          <w:lang w:val="uk-UA"/>
        </w:rPr>
        <w:t xml:space="preserve"> </w:t>
      </w:r>
      <w:r w:rsidR="00A032B8" w:rsidRP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земельної ділянки сільськогосподарського призначення кадастровий номер 0521487200:06:001:0082, загальною площа 2,6160 га, цільове призначення – (01.01) для ведення товарного сільськогосподарського виробництва  шляхом надання їй в приватну власність рівноцінної земельної ділянки  сільськогосподарського призначення, кадастровий номер 0521487200:06:001:0208, загальною площею 2,0316 га цільове призначення – (01.01) для ведення товарного сільськогосподарського виробництва, що перебуває у комунальній власності Козятинської міської ради відповідно до особливостей ст. 14  Закону України «Про відчуження земельних ділянок, інших об'єктів нерухомого майна, що на них розміщені, які перебувають у приватній власності, для суспільних потреб чи з мотивів суспільної необхідності».</w:t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D1B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0381270" w14:textId="5D0576EE" w:rsidR="003D2EE9" w:rsidRPr="00CA7E70" w:rsidRDefault="0023100B" w:rsidP="00D25A01">
      <w:pPr>
        <w:tabs>
          <w:tab w:val="left" w:pos="2120"/>
        </w:tabs>
        <w:spacing w:line="276" w:lineRule="auto"/>
        <w:ind w:left="993" w:right="760" w:hanging="360"/>
        <w:jc w:val="center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 обґ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р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унту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ання</w:t>
      </w:r>
    </w:p>
    <w:p w14:paraId="42283837" w14:textId="01205525" w:rsidR="003D2EE9" w:rsidRPr="00CA7E70" w:rsidRDefault="0023100B" w:rsidP="00031684">
      <w:pPr>
        <w:tabs>
          <w:tab w:val="left" w:pos="1520"/>
        </w:tabs>
        <w:spacing w:line="276" w:lineRule="auto"/>
        <w:ind w:left="993" w:right="760" w:hanging="360"/>
        <w:jc w:val="both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Викуп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з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ем</w:t>
      </w:r>
      <w:r w:rsidRPr="00CA7E70">
        <w:rPr>
          <w:rFonts w:ascii="Times New Roman" w:hAnsi="Times New Roman" w:cs="Times New Roman"/>
          <w:color w:val="000000"/>
          <w:spacing w:val="-8"/>
          <w:sz w:val="28"/>
          <w:szCs w:val="28"/>
          <w:lang w:val="uk-UA"/>
        </w:rPr>
        <w:t>е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льн</w:t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32B8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</w:t>
      </w:r>
      <w:r w:rsidR="00A032B8"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в</w:t>
      </w:r>
      <w:r w:rsidR="00A032B8"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а</w:t>
      </w:r>
      <w:r w:rsidR="00A032B8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тної </w:t>
      </w:r>
      <w:r w:rsidR="00A032B8" w:rsidRPr="00CA7E70">
        <w:rPr>
          <w:rFonts w:ascii="Times New Roman" w:hAnsi="Times New Roman" w:cs="Times New Roman"/>
          <w:color w:val="000000"/>
          <w:spacing w:val="-6"/>
          <w:sz w:val="28"/>
          <w:szCs w:val="28"/>
          <w:lang w:val="uk-UA"/>
        </w:rPr>
        <w:t>в</w:t>
      </w:r>
      <w:r w:rsidR="00A032B8"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ласності </w:t>
      </w:r>
      <w:r w:rsid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суспільних потреб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жливий відповідно </w:t>
      </w:r>
      <w:r w:rsidR="00D25A01" w:rsidRP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атей 7,</w:t>
      </w:r>
      <w:r w:rsidR="00A032B8" w:rsidRPr="00A032B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14  Закону України «Про відчуження земельних ділянок, інших об'єктів нерухомого майна, що на них розміщені, які перебувають у приватній власності, для суспільних потреб чи з мотивів суспільної необхідності»</w:t>
      </w:r>
      <w:r w:rsid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D25A01" w:rsidRP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статей 12, 19, 20, 37¹, 116, 122, 127, 128, 146, пункту 27 розділу X «Перехідні положення» Земельного кодексу України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14:paraId="46531764" w14:textId="3DB0AFC6" w:rsidR="003D2EE9" w:rsidRPr="00CA7E70" w:rsidRDefault="0023100B" w:rsidP="00D25A01">
      <w:pPr>
        <w:tabs>
          <w:tab w:val="left" w:pos="1520"/>
        </w:tabs>
        <w:spacing w:line="276" w:lineRule="auto"/>
        <w:ind w:left="993" w:right="760" w:hanging="360"/>
        <w:jc w:val="center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Висновки та ре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ко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мендації</w:t>
      </w:r>
    </w:p>
    <w:p w14:paraId="4D06DD7C" w14:textId="5EA12FCE" w:rsidR="003D2EE9" w:rsidRPr="00CA7E70" w:rsidRDefault="0023100B" w:rsidP="00031684">
      <w:pPr>
        <w:tabs>
          <w:tab w:val="left" w:pos="1520"/>
        </w:tabs>
        <w:spacing w:line="276" w:lineRule="auto"/>
        <w:ind w:left="993" w:right="760" w:hanging="360"/>
        <w:jc w:val="both"/>
        <w:rPr>
          <w:rFonts w:ascii="Times New Roman" w:hAnsi="Times New Roman" w:cs="Times New Roman"/>
          <w:color w:val="010302"/>
          <w:sz w:val="28"/>
          <w:szCs w:val="28"/>
          <w:lang w:val="uk-UA"/>
        </w:rPr>
      </w:pP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CA7E70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Р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о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зширення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кладовища є </w:t>
      </w:r>
      <w:r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г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острою 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 невідкладною п</w:t>
      </w:r>
      <w:r w:rsidRPr="00CA7E70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>о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е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Козятинської міської ради. 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D25A01" w:rsidRP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>икуп земельної ділянки для суспільних потреб</w:t>
      </w:r>
      <w:r w:rsid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</w:t>
      </w:r>
      <w:r w:rsidR="00D25A01" w:rsidRP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розширення існуючого міського кладовища з відшкодуванням вартості земельної ділянки</w:t>
      </w:r>
      <w:r w:rsidR="00D25A01" w:rsidRPr="00D25A01">
        <w:rPr>
          <w:lang w:val="uk-UA"/>
        </w:rPr>
        <w:t xml:space="preserve"> </w:t>
      </w:r>
      <w:r w:rsidR="00D25A01" w:rsidRPr="00D25A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шляхом надання в приватну власність рівноцінної земельної ділянки 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найбільш раціональним, економічно вигідним 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т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найшвидшим шля</w:t>
      </w:r>
      <w:r w:rsidRPr="00CA7E70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х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 вирішення цієї про</w:t>
      </w:r>
      <w:r w:rsidRPr="00CA7E70">
        <w:rPr>
          <w:rFonts w:ascii="Times New Roman" w:hAnsi="Times New Roman" w:cs="Times New Roman"/>
          <w:color w:val="000000"/>
          <w:spacing w:val="-10"/>
          <w:sz w:val="28"/>
          <w:szCs w:val="28"/>
          <w:lang w:val="uk-UA"/>
        </w:rPr>
        <w:t>б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леми.  </w:t>
      </w:r>
    </w:p>
    <w:p w14:paraId="5EB1655B" w14:textId="72444A90" w:rsidR="003D2EE9" w:rsidRPr="00CA7E70" w:rsidRDefault="0023100B" w:rsidP="0023100B">
      <w:pPr>
        <w:tabs>
          <w:tab w:val="left" w:pos="1520"/>
        </w:tabs>
        <w:spacing w:line="276" w:lineRule="auto"/>
        <w:ind w:left="633" w:right="760"/>
        <w:jc w:val="both"/>
        <w:rPr>
          <w:rFonts w:ascii="Times New Roman" w:hAnsi="Times New Roman" w:cs="Times New Roman"/>
          <w:color w:val="010302"/>
          <w:sz w:val="28"/>
          <w:szCs w:val="28"/>
          <w:lang w:val="uk-UA"/>
        </w:rPr>
        <w:sectPr w:rsidR="003D2EE9" w:rsidRPr="00CA7E70" w:rsidSect="00812AE6">
          <w:type w:val="continuous"/>
          <w:pgSz w:w="12250" w:h="15850"/>
          <w:pgMar w:top="500" w:right="500" w:bottom="400" w:left="709" w:header="708" w:footer="708" w:gutter="0"/>
          <w:cols w:space="720"/>
          <w:docGrid w:linePitch="360"/>
        </w:sectPr>
      </w:pP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A7E7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</w:t>
      </w:r>
    </w:p>
    <w:p w14:paraId="63DDE6D3" w14:textId="7C6ECAA6" w:rsidR="00812AE6" w:rsidRPr="00812AE6" w:rsidRDefault="00812AE6" w:rsidP="00812AE6">
      <w:pPr>
        <w:tabs>
          <w:tab w:val="left" w:pos="2120"/>
        </w:tabs>
        <w:spacing w:line="276" w:lineRule="auto"/>
        <w:ind w:right="760"/>
        <w:jc w:val="center"/>
        <w:rPr>
          <w:rFonts w:ascii="Times New Roman" w:hAnsi="Times New Roman" w:cs="Times New Roman"/>
          <w:b/>
          <w:bCs/>
          <w:color w:val="010302"/>
          <w:sz w:val="28"/>
          <w:szCs w:val="28"/>
          <w:lang w:val="uk-UA"/>
        </w:rPr>
      </w:pPr>
      <w:r w:rsidRPr="00812AE6">
        <w:rPr>
          <w:rFonts w:ascii="Times New Roman" w:hAnsi="Times New Roman" w:cs="Times New Roman"/>
          <w:b/>
          <w:bCs/>
          <w:color w:val="010302"/>
          <w:sz w:val="28"/>
          <w:szCs w:val="28"/>
          <w:lang w:val="uk-UA"/>
        </w:rPr>
        <w:t xml:space="preserve">Секретар ради               </w:t>
      </w:r>
      <w:r w:rsidR="00022671">
        <w:rPr>
          <w:rFonts w:ascii="Times New Roman" w:hAnsi="Times New Roman" w:cs="Times New Roman"/>
          <w:b/>
          <w:bCs/>
          <w:color w:val="010302"/>
          <w:sz w:val="28"/>
          <w:szCs w:val="28"/>
          <w:lang w:val="uk-UA"/>
        </w:rPr>
        <w:t xml:space="preserve">                                 </w:t>
      </w:r>
      <w:r w:rsidRPr="00812AE6">
        <w:rPr>
          <w:rFonts w:ascii="Times New Roman" w:hAnsi="Times New Roman" w:cs="Times New Roman"/>
          <w:b/>
          <w:bCs/>
          <w:color w:val="010302"/>
          <w:sz w:val="28"/>
          <w:szCs w:val="28"/>
          <w:lang w:val="uk-UA"/>
        </w:rPr>
        <w:t xml:space="preserve">           Ірина РЕПАЛО</w:t>
      </w:r>
    </w:p>
    <w:p w14:paraId="568A35B0" w14:textId="66E37B97" w:rsidR="003D2EE9" w:rsidRPr="00CA7E70" w:rsidRDefault="00022671" w:rsidP="00D25A01">
      <w:pPr>
        <w:tabs>
          <w:tab w:val="left" w:pos="2120"/>
        </w:tabs>
        <w:spacing w:line="276" w:lineRule="auto"/>
        <w:ind w:left="851" w:right="7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uk-UA"/>
        </w:rPr>
        <w:t xml:space="preserve"> </w:t>
      </w:r>
    </w:p>
    <w:sectPr w:rsidR="003D2EE9" w:rsidRPr="00CA7E70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7399C"/>
    <w:multiLevelType w:val="hybridMultilevel"/>
    <w:tmpl w:val="87369F26"/>
    <w:lvl w:ilvl="0" w:tplc="0422000F">
      <w:start w:val="1"/>
      <w:numFmt w:val="decimal"/>
      <w:lvlText w:val="%1."/>
      <w:lvlJc w:val="left"/>
      <w:pPr>
        <w:ind w:left="1113" w:hanging="360"/>
      </w:pPr>
    </w:lvl>
    <w:lvl w:ilvl="1" w:tplc="04220019" w:tentative="1">
      <w:start w:val="1"/>
      <w:numFmt w:val="lowerLetter"/>
      <w:lvlText w:val="%2."/>
      <w:lvlJc w:val="left"/>
      <w:pPr>
        <w:ind w:left="1833" w:hanging="360"/>
      </w:pPr>
    </w:lvl>
    <w:lvl w:ilvl="2" w:tplc="0422001B" w:tentative="1">
      <w:start w:val="1"/>
      <w:numFmt w:val="lowerRoman"/>
      <w:lvlText w:val="%3."/>
      <w:lvlJc w:val="right"/>
      <w:pPr>
        <w:ind w:left="2553" w:hanging="180"/>
      </w:pPr>
    </w:lvl>
    <w:lvl w:ilvl="3" w:tplc="0422000F" w:tentative="1">
      <w:start w:val="1"/>
      <w:numFmt w:val="decimal"/>
      <w:lvlText w:val="%4."/>
      <w:lvlJc w:val="left"/>
      <w:pPr>
        <w:ind w:left="3273" w:hanging="360"/>
      </w:pPr>
    </w:lvl>
    <w:lvl w:ilvl="4" w:tplc="04220019" w:tentative="1">
      <w:start w:val="1"/>
      <w:numFmt w:val="lowerLetter"/>
      <w:lvlText w:val="%5."/>
      <w:lvlJc w:val="left"/>
      <w:pPr>
        <w:ind w:left="3993" w:hanging="360"/>
      </w:pPr>
    </w:lvl>
    <w:lvl w:ilvl="5" w:tplc="0422001B" w:tentative="1">
      <w:start w:val="1"/>
      <w:numFmt w:val="lowerRoman"/>
      <w:lvlText w:val="%6."/>
      <w:lvlJc w:val="right"/>
      <w:pPr>
        <w:ind w:left="4713" w:hanging="180"/>
      </w:pPr>
    </w:lvl>
    <w:lvl w:ilvl="6" w:tplc="0422000F" w:tentative="1">
      <w:start w:val="1"/>
      <w:numFmt w:val="decimal"/>
      <w:lvlText w:val="%7."/>
      <w:lvlJc w:val="left"/>
      <w:pPr>
        <w:ind w:left="5433" w:hanging="360"/>
      </w:pPr>
    </w:lvl>
    <w:lvl w:ilvl="7" w:tplc="04220019" w:tentative="1">
      <w:start w:val="1"/>
      <w:numFmt w:val="lowerLetter"/>
      <w:lvlText w:val="%8."/>
      <w:lvlJc w:val="left"/>
      <w:pPr>
        <w:ind w:left="6153" w:hanging="360"/>
      </w:pPr>
    </w:lvl>
    <w:lvl w:ilvl="8" w:tplc="0422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E9"/>
    <w:rsid w:val="00022671"/>
    <w:rsid w:val="00031684"/>
    <w:rsid w:val="00146486"/>
    <w:rsid w:val="001F2D5B"/>
    <w:rsid w:val="0023100B"/>
    <w:rsid w:val="003D2EE9"/>
    <w:rsid w:val="00812AE6"/>
    <w:rsid w:val="00A032B8"/>
    <w:rsid w:val="00B63DA8"/>
    <w:rsid w:val="00CA7E70"/>
    <w:rsid w:val="00D25A01"/>
    <w:rsid w:val="00D36EE9"/>
    <w:rsid w:val="00D72716"/>
    <w:rsid w:val="00ED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6916"/>
  <w15:docId w15:val="{C1C84DF9-720F-4093-90D6-CD51D6E2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9CA2F-3D83-4DDC-A9E9-1409B8DF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2025-08-12T05:39:00Z</cp:lastPrinted>
  <dcterms:created xsi:type="dcterms:W3CDTF">2025-12-02T08:24:00Z</dcterms:created>
  <dcterms:modified xsi:type="dcterms:W3CDTF">2025-12-02T08:24:00Z</dcterms:modified>
</cp:coreProperties>
</file>