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915B0" w14:textId="5C52702B" w:rsidR="006A631F" w:rsidRDefault="006A631F" w:rsidP="006A631F">
      <w:pPr>
        <w:pStyle w:val="a3"/>
        <w:spacing w:before="7"/>
        <w:ind w:hanging="709"/>
        <w:jc w:val="center"/>
        <w:rPr>
          <w:noProof/>
        </w:rPr>
      </w:pPr>
      <w:r>
        <w:rPr>
          <w:noProof/>
        </w:rPr>
        <w:drawing>
          <wp:inline distT="0" distB="0" distL="0" distR="0" wp14:anchorId="71A49A1C" wp14:editId="147B615A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E1F9" w14:textId="77777777" w:rsidR="006A631F" w:rsidRPr="006A631F" w:rsidRDefault="006A631F" w:rsidP="006A631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631F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0EC6C98E" w14:textId="77777777" w:rsidR="006A631F" w:rsidRPr="006A631F" w:rsidRDefault="006A631F" w:rsidP="006A631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631F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6A631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A631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B2EF39F" w14:textId="77777777" w:rsidR="006A631F" w:rsidRPr="006A631F" w:rsidRDefault="006A631F" w:rsidP="006A631F">
      <w:pPr>
        <w:pStyle w:val="a5"/>
        <w:rPr>
          <w:rStyle w:val="aa"/>
          <w:rFonts w:ascii="Times New Roman" w:hAnsi="Times New Roman" w:cs="Times New Roman"/>
          <w:sz w:val="32"/>
          <w:szCs w:val="32"/>
          <w:u w:val="single"/>
        </w:rPr>
      </w:pPr>
    </w:p>
    <w:p w14:paraId="53450CF4" w14:textId="5E38BE21" w:rsidR="006A631F" w:rsidRPr="006A631F" w:rsidRDefault="006A631F" w:rsidP="006A631F">
      <w:pPr>
        <w:pStyle w:val="a9"/>
        <w:ind w:left="-426" w:firstLine="426"/>
        <w:rPr>
          <w:rFonts w:ascii="Times New Roman" w:hAnsi="Times New Roman" w:cs="Times New Roman"/>
          <w:lang w:val="uk-UA"/>
        </w:rPr>
      </w:pPr>
      <w:r w:rsidRPr="006A631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15.04.2024 </w:t>
      </w:r>
      <w:r w:rsidRPr="006A63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№ </w:t>
      </w:r>
      <w:r w:rsidRPr="006A631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</w:t>
      </w:r>
      <w:r w:rsidRPr="006A631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-р      </w:t>
      </w:r>
    </w:p>
    <w:p w14:paraId="0DE08845" w14:textId="77777777" w:rsidR="00594581" w:rsidRDefault="00594581" w:rsidP="00594581">
      <w:pPr>
        <w:pStyle w:val="Default"/>
        <w:rPr>
          <w:color w:val="auto"/>
        </w:rPr>
      </w:pPr>
    </w:p>
    <w:p w14:paraId="79D8711E" w14:textId="5744D3CB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уповноважен</w:t>
      </w:r>
      <w:r w:rsidR="007744D9">
        <w:rPr>
          <w:rFonts w:ascii="Times New Roman" w:hAnsi="Times New Roman" w:cs="Times New Roman"/>
          <w:b/>
          <w:sz w:val="28"/>
          <w:szCs w:val="28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 ос</w:t>
      </w:r>
      <w:r w:rsidR="007744D9">
        <w:rPr>
          <w:rFonts w:ascii="Times New Roman" w:hAnsi="Times New Roman" w:cs="Times New Roman"/>
          <w:b/>
          <w:sz w:val="28"/>
          <w:szCs w:val="28"/>
        </w:rPr>
        <w:t>оби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78729F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 надання  доступу  до </w:t>
      </w:r>
      <w:r>
        <w:rPr>
          <w:rFonts w:ascii="Times New Roman" w:hAnsi="Times New Roman" w:cs="Times New Roman"/>
          <w:b/>
          <w:sz w:val="28"/>
        </w:rPr>
        <w:t>Єдиної державної</w:t>
      </w:r>
    </w:p>
    <w:p w14:paraId="4AD23F2A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електронної системи у сфері будівництва</w:t>
      </w:r>
    </w:p>
    <w:p w14:paraId="7ECDFC68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90CEE" w14:textId="24895772" w:rsidR="00594581" w:rsidRDefault="00594581" w:rsidP="00594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виконання Закону України «Про адміністративні послуги» та відповідно до Закону України «Про регулювання містобудівної діяльності», постанов Кабінету Міністрів України «Деякі питання виконання підготовчих і будівельних робіт» від 13 квітня 2011 р. №466 (із змінами), «Питання прийняття в експлуатацію закінчених будівництвом об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єктів» від 13 квітня 2011 р. №461 (зі змінами), «Про оптимізацію органів державного архітектурно-будівельного контролю та нагляду» від 13 березня 2020 р. №219, Положення про Державну інспекцію архітектури та містобудування України. </w:t>
      </w:r>
    </w:p>
    <w:p w14:paraId="5651D6B5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Враховуючи пункт 174 Порядку ведення Єдиної державної електронної системи у сфері будівництва, затвердженого  постановою Кабінету Міністрів України від 23.06.2021 р. №681 «Деякі питання забезпечення функціонування Єдиної державної електронної системи у сфері будівництва» щодо функціонування електронного кабінету адміністратора центру надання адміністративних послуг:</w:t>
      </w:r>
    </w:p>
    <w:p w14:paraId="6A34CD93" w14:textId="06EB45B0" w:rsidR="007744D9" w:rsidRDefault="00594581" w:rsidP="00480C6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відповідальн</w:t>
      </w:r>
      <w:r w:rsidR="007744D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особ</w:t>
      </w:r>
      <w:r w:rsidR="007744D9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за обслуговування громадян, які звертаються для отримання адміністративних послуг у сфері будівництва, що встановлені чинним законодавством України, адміністратор</w:t>
      </w:r>
      <w:r w:rsidR="007744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80C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44D9">
        <w:rPr>
          <w:rFonts w:ascii="Times New Roman" w:hAnsi="Times New Roman" w:cs="Times New Roman"/>
          <w:sz w:val="28"/>
          <w:szCs w:val="28"/>
        </w:rPr>
        <w:t>Костюк Лілію В'ячеславівну.</w:t>
      </w:r>
    </w:p>
    <w:p w14:paraId="3615B444" w14:textId="51E21CDA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посадов</w:t>
      </w:r>
      <w:r w:rsidR="007744D9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7744D9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7744D9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7744D9">
        <w:rPr>
          <w:rFonts w:ascii="Times New Roman" w:hAnsi="Times New Roman" w:cs="Times New Roman"/>
          <w:sz w:val="28"/>
          <w:szCs w:val="28"/>
        </w:rPr>
        <w:t>обі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та доповнення. </w:t>
      </w:r>
    </w:p>
    <w:p w14:paraId="79B16BFE" w14:textId="5A3F9782" w:rsidR="00594581" w:rsidRDefault="00594581" w:rsidP="00975B3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Відповідальним особам забезпечити захист баз персональних даних від</w:t>
      </w:r>
      <w:r>
        <w:rPr>
          <w:szCs w:val="28"/>
        </w:rPr>
        <w:t xml:space="preserve"> </w:t>
      </w:r>
      <w:r w:rsidR="00975B3C">
        <w:rPr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2688E091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6C1BE6BA" w14:textId="77777777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C24C5" w14:textId="76B67EFE" w:rsidR="00594581" w:rsidRPr="00594581" w:rsidRDefault="00594581" w:rsidP="00594581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022D05BA" w14:textId="77777777" w:rsidR="00594581" w:rsidRDefault="00594581" w:rsidP="00594581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03D51937" w14:textId="534719FB" w:rsidR="00C0576E" w:rsidRPr="00975B3C" w:rsidRDefault="00C0576E" w:rsidP="00975B3C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85DF5FE" w14:textId="77777777" w:rsidR="0037443B" w:rsidRPr="00FF6B9B" w:rsidRDefault="0037443B" w:rsidP="00FF6B9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7443B" w:rsidRPr="00FF6B9B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1"/>
    <w:rsid w:val="00340AC1"/>
    <w:rsid w:val="0037443B"/>
    <w:rsid w:val="00480C6E"/>
    <w:rsid w:val="00594581"/>
    <w:rsid w:val="006A631F"/>
    <w:rsid w:val="007744D9"/>
    <w:rsid w:val="00975B3C"/>
    <w:rsid w:val="00C0576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3AB"/>
  <w15:chartTrackingRefBased/>
  <w15:docId w15:val="{22B0D606-9E6F-4346-B08E-65D4222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,Верхний колонтитул Знак Знак"/>
    <w:basedOn w:val="a0"/>
    <w:link w:val="a9"/>
    <w:semiHidden/>
    <w:locked/>
    <w:rsid w:val="006A631F"/>
    <w:rPr>
      <w:lang w:val="ru-RU" w:eastAsia="ru-RU"/>
    </w:rPr>
  </w:style>
  <w:style w:type="paragraph" w:styleId="a9">
    <w:name w:val="header"/>
    <w:aliases w:val="Знак,Знак Знак Знак Знак Знак Знак Знак Знак,Знак Знак Знак Знак Знак Знак,Знак Знак Знак,Знак Знак,Верхний колонтитул Знак"/>
    <w:basedOn w:val="a"/>
    <w:link w:val="a8"/>
    <w:semiHidden/>
    <w:unhideWhenUsed/>
    <w:rsid w:val="006A631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ru-RU" w:eastAsia="ru-RU"/>
    </w:rPr>
  </w:style>
  <w:style w:type="character" w:customStyle="1" w:styleId="1">
    <w:name w:val="Верхній колонтитул Знак1"/>
    <w:basedOn w:val="a0"/>
    <w:uiPriority w:val="99"/>
    <w:semiHidden/>
    <w:rsid w:val="006A631F"/>
    <w:rPr>
      <w:rFonts w:eastAsiaTheme="minorEastAsia"/>
      <w:lang w:val="uk-UA" w:eastAsia="uk-UA"/>
    </w:rPr>
  </w:style>
  <w:style w:type="character" w:styleId="aa">
    <w:name w:val="Strong"/>
    <w:basedOn w:val="a0"/>
    <w:uiPriority w:val="22"/>
    <w:qFormat/>
    <w:rsid w:val="006A6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3</cp:revision>
  <cp:lastPrinted>2023-05-12T07:10:00Z</cp:lastPrinted>
  <dcterms:created xsi:type="dcterms:W3CDTF">2024-04-16T12:57:00Z</dcterms:created>
  <dcterms:modified xsi:type="dcterms:W3CDTF">2024-04-17T13:00:00Z</dcterms:modified>
</cp:coreProperties>
</file>