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9706A" w14:textId="7C0BE627" w:rsidR="004669B6" w:rsidRPr="004669B6" w:rsidRDefault="004669B6" w:rsidP="004669B6">
      <w:pPr>
        <w:spacing w:before="120"/>
        <w:ind w:left="5220"/>
        <w:rPr>
          <w:rFonts w:ascii="Times New Roman" w:hAnsi="Times New Roman" w:cs="Times New Roman"/>
        </w:rPr>
      </w:pPr>
      <w:r w:rsidRPr="004669B6">
        <w:rPr>
          <w:rFonts w:ascii="Times New Roman" w:hAnsi="Times New Roman" w:cs="Times New Roman"/>
        </w:rPr>
        <w:t xml:space="preserve">                                            </w:t>
      </w:r>
      <w:r w:rsidR="00777D04">
        <w:rPr>
          <w:rFonts w:ascii="Times New Roman" w:hAnsi="Times New Roman" w:cs="Times New Roman"/>
        </w:rPr>
        <w:t xml:space="preserve"> </w:t>
      </w:r>
    </w:p>
    <w:p w14:paraId="562A52A5" w14:textId="77777777" w:rsidR="004669B6" w:rsidRPr="004669B6" w:rsidRDefault="004669B6" w:rsidP="004669B6">
      <w:pPr>
        <w:pStyle w:val="a3"/>
        <w:rPr>
          <w:sz w:val="20"/>
        </w:rPr>
      </w:pPr>
    </w:p>
    <w:p w14:paraId="30B1705D" w14:textId="77777777" w:rsidR="004669B6" w:rsidRPr="004669B6" w:rsidRDefault="004669B6" w:rsidP="004669B6">
      <w:pPr>
        <w:pStyle w:val="a3"/>
        <w:spacing w:before="7"/>
        <w:jc w:val="center"/>
        <w:rPr>
          <w:sz w:val="27"/>
        </w:rPr>
      </w:pPr>
      <w:r w:rsidRPr="004669B6">
        <w:rPr>
          <w:noProof/>
          <w:lang w:bidi="ar-SA"/>
        </w:rPr>
        <w:drawing>
          <wp:inline distT="0" distB="0" distL="0" distR="0" wp14:anchorId="67912B47" wp14:editId="4736355C">
            <wp:extent cx="542925" cy="828675"/>
            <wp:effectExtent l="19050" t="0" r="9525" b="0"/>
            <wp:docPr id="2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307342" w14:textId="77777777" w:rsidR="004669B6" w:rsidRPr="004669B6" w:rsidRDefault="004669B6" w:rsidP="004669B6">
      <w:pPr>
        <w:pStyle w:val="110"/>
      </w:pPr>
      <w:r w:rsidRPr="004669B6">
        <w:t xml:space="preserve">КОЗЯТИНСЬКА МІСЬКА РАДА ВІННИЦЬКОЇ ОБЛАСТІ </w:t>
      </w:r>
    </w:p>
    <w:p w14:paraId="37C26BCA" w14:textId="77777777" w:rsidR="004669B6" w:rsidRPr="004669B6" w:rsidRDefault="004669B6" w:rsidP="004669B6">
      <w:pPr>
        <w:pStyle w:val="a3"/>
        <w:spacing w:before="10"/>
        <w:rPr>
          <w:b/>
          <w:sz w:val="27"/>
        </w:rPr>
      </w:pPr>
    </w:p>
    <w:p w14:paraId="38AE02CB" w14:textId="77777777" w:rsidR="004669B6" w:rsidRPr="004669B6" w:rsidRDefault="004669B6" w:rsidP="004669B6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4669B6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4669B6">
        <w:rPr>
          <w:rFonts w:ascii="Times New Roman" w:hAnsi="Times New Roman" w:cs="Times New Roman"/>
          <w:b/>
          <w:sz w:val="28"/>
        </w:rPr>
        <w:t>Н</w:t>
      </w:r>
      <w:proofErr w:type="spellEnd"/>
      <w:r w:rsidRPr="004669B6">
        <w:rPr>
          <w:rFonts w:ascii="Times New Roman" w:hAnsi="Times New Roman" w:cs="Times New Roman"/>
          <w:b/>
          <w:sz w:val="28"/>
        </w:rPr>
        <w:t xml:space="preserve"> Я</w:t>
      </w:r>
    </w:p>
    <w:p w14:paraId="5E6693B7" w14:textId="78B639E4" w:rsidR="00777D04" w:rsidRPr="00777D04" w:rsidRDefault="00777D04" w:rsidP="00777D04">
      <w:pPr>
        <w:tabs>
          <w:tab w:val="left" w:pos="2611"/>
          <w:tab w:val="left" w:pos="4363"/>
        </w:tabs>
        <w:spacing w:before="1"/>
        <w:rPr>
          <w:rFonts w:ascii="Times New Roman" w:hAnsi="Times New Roman" w:cs="Times New Roman"/>
          <w:bCs/>
          <w:sz w:val="28"/>
          <w:szCs w:val="28"/>
        </w:rPr>
      </w:pPr>
      <w:r w:rsidRPr="00777D04">
        <w:rPr>
          <w:rFonts w:ascii="Times New Roman" w:hAnsi="Times New Roman" w:cs="Times New Roman"/>
          <w:sz w:val="28"/>
          <w:u w:val="single"/>
        </w:rPr>
        <w:t xml:space="preserve">10.09.2021  </w:t>
      </w:r>
      <w:r w:rsidRPr="00777D04">
        <w:rPr>
          <w:rFonts w:ascii="Times New Roman" w:hAnsi="Times New Roman" w:cs="Times New Roman"/>
          <w:sz w:val="28"/>
        </w:rPr>
        <w:t xml:space="preserve">№ </w:t>
      </w:r>
      <w:r w:rsidRPr="00777D04">
        <w:rPr>
          <w:rFonts w:ascii="Times New Roman" w:hAnsi="Times New Roman" w:cs="Times New Roman"/>
          <w:sz w:val="28"/>
          <w:u w:val="single"/>
        </w:rPr>
        <w:t xml:space="preserve"> 48</w:t>
      </w:r>
      <w:r w:rsidRPr="00777D04">
        <w:rPr>
          <w:rFonts w:ascii="Times New Roman" w:hAnsi="Times New Roman" w:cs="Times New Roman"/>
          <w:sz w:val="28"/>
          <w:u w:val="single"/>
        </w:rPr>
        <w:t>9</w:t>
      </w:r>
      <w:r w:rsidRPr="00777D04">
        <w:rPr>
          <w:rFonts w:ascii="Times New Roman" w:hAnsi="Times New Roman" w:cs="Times New Roman"/>
          <w:sz w:val="28"/>
          <w:u w:val="single"/>
        </w:rPr>
        <w:t>-</w:t>
      </w:r>
      <w:r w:rsidRPr="00777D04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777D04">
        <w:rPr>
          <w:rFonts w:ascii="Times New Roman" w:hAnsi="Times New Roman" w:cs="Times New Roman"/>
          <w:sz w:val="28"/>
          <w:u w:val="single"/>
        </w:rPr>
        <w:t>ІІІ</w:t>
      </w:r>
      <w:r w:rsidRPr="00777D04">
        <w:rPr>
          <w:rFonts w:ascii="Times New Roman" w:hAnsi="Times New Roman" w:cs="Times New Roman"/>
          <w:sz w:val="28"/>
        </w:rPr>
        <w:tab/>
        <w:t xml:space="preserve">                                 </w:t>
      </w:r>
      <w:r w:rsidRPr="00777D04">
        <w:rPr>
          <w:rFonts w:ascii="Times New Roman" w:hAnsi="Times New Roman" w:cs="Times New Roman"/>
          <w:sz w:val="28"/>
          <w:u w:val="single"/>
        </w:rPr>
        <w:t>15</w:t>
      </w:r>
      <w:r w:rsidRPr="00777D04">
        <w:rPr>
          <w:rFonts w:ascii="Times New Roman" w:hAnsi="Times New Roman" w:cs="Times New Roman"/>
          <w:sz w:val="28"/>
        </w:rPr>
        <w:t xml:space="preserve"> </w:t>
      </w:r>
      <w:r w:rsidRPr="00777D04">
        <w:rPr>
          <w:rFonts w:ascii="Times New Roman" w:hAnsi="Times New Roman" w:cs="Times New Roman"/>
          <w:bCs/>
          <w:sz w:val="28"/>
          <w:szCs w:val="28"/>
        </w:rPr>
        <w:t>сесія</w:t>
      </w:r>
      <w:r w:rsidRPr="00777D0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8</w:t>
      </w:r>
      <w:r w:rsidRPr="00777D04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5B6F77F5" w14:textId="77777777" w:rsidR="00DB7F67" w:rsidRDefault="00DB7F67" w:rsidP="00DB7F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7F67">
        <w:rPr>
          <w:rFonts w:ascii="Times New Roman" w:eastAsia="Times New Roman" w:hAnsi="Times New Roman" w:cs="Times New Roman"/>
          <w:bCs/>
          <w:sz w:val="28"/>
          <w:szCs w:val="28"/>
        </w:rPr>
        <w:t>Про затвердження Програ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ми підтримки </w:t>
      </w:r>
    </w:p>
    <w:p w14:paraId="5E59D715" w14:textId="77777777" w:rsidR="00DB7F67" w:rsidRDefault="00DB7F67" w:rsidP="00DB7F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молодих </w:t>
      </w:r>
      <w:r w:rsidR="00D47359">
        <w:rPr>
          <w:rFonts w:ascii="Times New Roman" w:eastAsia="Times New Roman" w:hAnsi="Times New Roman" w:cs="Times New Roman"/>
          <w:bCs/>
          <w:sz w:val="28"/>
          <w:szCs w:val="28"/>
        </w:rPr>
        <w:t>педагогів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7CCA">
        <w:rPr>
          <w:rFonts w:ascii="Times New Roman" w:eastAsia="Times New Roman" w:hAnsi="Times New Roman" w:cs="Times New Roman"/>
          <w:bCs/>
          <w:sz w:val="28"/>
          <w:szCs w:val="28"/>
        </w:rPr>
        <w:t>на 2021-2025</w:t>
      </w:r>
      <w:r w:rsidRPr="00DB7F6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роки</w:t>
      </w:r>
    </w:p>
    <w:p w14:paraId="379D1BBE" w14:textId="77777777" w:rsidR="00CE1577" w:rsidRPr="00CE1577" w:rsidRDefault="00DB7F67" w:rsidP="00DB7F6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F67">
        <w:rPr>
          <w:rFonts w:ascii="Times New Roman" w:eastAsia="Times New Roman" w:hAnsi="Times New Roman" w:cs="Times New Roman"/>
          <w:sz w:val="28"/>
          <w:szCs w:val="28"/>
        </w:rPr>
        <w:t xml:space="preserve">З метою створення </w:t>
      </w:r>
      <w:r w:rsidR="00050C48">
        <w:rPr>
          <w:rFonts w:ascii="Times New Roman" w:eastAsia="Times New Roman" w:hAnsi="Times New Roman" w:cs="Times New Roman"/>
          <w:sz w:val="28"/>
          <w:szCs w:val="28"/>
        </w:rPr>
        <w:t xml:space="preserve">умов для піднесення престижу педагогічної професії у суспільстві та  утвердження високого </w:t>
      </w:r>
      <w:r w:rsidR="00D47359">
        <w:rPr>
          <w:rFonts w:ascii="Times New Roman" w:eastAsia="Times New Roman" w:hAnsi="Times New Roman" w:cs="Times New Roman"/>
          <w:sz w:val="28"/>
          <w:szCs w:val="28"/>
        </w:rPr>
        <w:t xml:space="preserve">соціального </w:t>
      </w:r>
      <w:r w:rsidR="00050C48">
        <w:rPr>
          <w:rFonts w:ascii="Times New Roman" w:eastAsia="Times New Roman" w:hAnsi="Times New Roman" w:cs="Times New Roman"/>
          <w:sz w:val="28"/>
          <w:szCs w:val="28"/>
        </w:rPr>
        <w:t xml:space="preserve">статусу </w:t>
      </w:r>
      <w:r w:rsidR="00D47359">
        <w:rPr>
          <w:rFonts w:ascii="Times New Roman" w:eastAsia="Times New Roman" w:hAnsi="Times New Roman" w:cs="Times New Roman"/>
          <w:sz w:val="28"/>
          <w:szCs w:val="28"/>
        </w:rPr>
        <w:t xml:space="preserve">педагога, </w:t>
      </w:r>
      <w:r w:rsidRPr="00DB7F67">
        <w:rPr>
          <w:rFonts w:ascii="Times New Roman" w:eastAsia="Times New Roman" w:hAnsi="Times New Roman" w:cs="Times New Roman"/>
          <w:sz w:val="28"/>
          <w:szCs w:val="28"/>
        </w:rPr>
        <w:t>створення сприятливих передумов для життєвого самовизначення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самореалізації молодих спеціалістів</w:t>
      </w:r>
      <w:r w:rsidRPr="00DB7F67">
        <w:rPr>
          <w:rFonts w:ascii="Times New Roman" w:eastAsia="Times New Roman" w:hAnsi="Times New Roman" w:cs="Times New Roman"/>
          <w:sz w:val="28"/>
          <w:szCs w:val="28"/>
        </w:rPr>
        <w:t xml:space="preserve">, підтримки їхньої </w:t>
      </w:r>
      <w:r>
        <w:rPr>
          <w:rFonts w:ascii="Times New Roman" w:eastAsia="Times New Roman" w:hAnsi="Times New Roman" w:cs="Times New Roman"/>
          <w:sz w:val="28"/>
          <w:szCs w:val="28"/>
        </w:rPr>
        <w:t>професійної</w:t>
      </w:r>
      <w:r w:rsidRPr="00DB7F67">
        <w:rPr>
          <w:rFonts w:ascii="Times New Roman" w:eastAsia="Times New Roman" w:hAnsi="Times New Roman" w:cs="Times New Roman"/>
          <w:sz w:val="28"/>
          <w:szCs w:val="28"/>
        </w:rPr>
        <w:t xml:space="preserve"> діяльності, відповідно до рішення Кабінету Міністрів України від 23 грудня 2020 року № 1669-р «Про схвалення Концепції Державної цільової соціальної програми «Молодь України» на 2021-2025 роки»,  керуючись пунктом 22 частини 1 статті 26 Закону України «Про місцеве самоврядування в Україні»</w:t>
      </w:r>
      <w:r w:rsidR="00CE157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E1577" w:rsidRPr="00CE1577">
        <w:rPr>
          <w:sz w:val="28"/>
          <w:szCs w:val="28"/>
        </w:rPr>
        <w:t xml:space="preserve"> </w:t>
      </w:r>
      <w:r w:rsidR="00CE1577" w:rsidRPr="00CE1577">
        <w:rPr>
          <w:rFonts w:ascii="Times New Roman" w:eastAsia="Times New Roman" w:hAnsi="Times New Roman" w:cs="Times New Roman"/>
          <w:sz w:val="28"/>
          <w:szCs w:val="28"/>
        </w:rPr>
        <w:t>міська рада</w:t>
      </w:r>
    </w:p>
    <w:p w14:paraId="213E1D12" w14:textId="77777777" w:rsidR="00CE1577" w:rsidRPr="004669B6" w:rsidRDefault="00CE1577" w:rsidP="004308E5">
      <w:pPr>
        <w:shd w:val="clear" w:color="auto" w:fill="FFFFFF"/>
        <w:spacing w:after="0"/>
        <w:ind w:firstLine="567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4669B6">
        <w:rPr>
          <w:rFonts w:ascii="Times New Roman" w:hAnsi="Times New Roman"/>
          <w:sz w:val="28"/>
          <w:szCs w:val="28"/>
        </w:rPr>
        <w:t>В И Р І Ш И Л А:</w:t>
      </w:r>
    </w:p>
    <w:p w14:paraId="66EDF53B" w14:textId="77777777" w:rsidR="00CE1577" w:rsidRDefault="00A3700B" w:rsidP="004669B6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r w:rsidR="00CE1577">
        <w:rPr>
          <w:rFonts w:ascii="Times New Roman" w:eastAsia="Times New Roman" w:hAnsi="Times New Roman" w:cs="Times New Roman"/>
          <w:sz w:val="28"/>
          <w:szCs w:val="28"/>
        </w:rPr>
        <w:t xml:space="preserve">Затвердити Програму підтримки молодих </w:t>
      </w:r>
      <w:r w:rsidR="00D47359">
        <w:rPr>
          <w:rFonts w:ascii="Times New Roman" w:eastAsia="Times New Roman" w:hAnsi="Times New Roman" w:cs="Times New Roman"/>
          <w:sz w:val="28"/>
          <w:szCs w:val="28"/>
        </w:rPr>
        <w:t>педагогів</w:t>
      </w:r>
      <w:r w:rsidR="00387CCA">
        <w:rPr>
          <w:rFonts w:ascii="Times New Roman" w:eastAsia="Times New Roman" w:hAnsi="Times New Roman" w:cs="Times New Roman"/>
          <w:sz w:val="28"/>
          <w:szCs w:val="28"/>
        </w:rPr>
        <w:t xml:space="preserve"> на 2021-2025</w:t>
      </w:r>
      <w:r w:rsidR="00CE1577">
        <w:rPr>
          <w:rFonts w:ascii="Times New Roman" w:eastAsia="Times New Roman" w:hAnsi="Times New Roman" w:cs="Times New Roman"/>
          <w:sz w:val="28"/>
          <w:szCs w:val="28"/>
        </w:rPr>
        <w:t xml:space="preserve"> роки (додаток 1).</w:t>
      </w:r>
    </w:p>
    <w:p w14:paraId="51E5D364" w14:textId="77777777" w:rsidR="00DD7139" w:rsidRDefault="00CE1577" w:rsidP="004669B6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r w:rsidR="00755A47">
        <w:rPr>
          <w:rFonts w:ascii="Times New Roman" w:eastAsia="Times New Roman" w:hAnsi="Times New Roman" w:cs="Times New Roman"/>
          <w:sz w:val="28"/>
          <w:szCs w:val="28"/>
        </w:rPr>
        <w:t xml:space="preserve"> Управлінню освіти та спорту (</w:t>
      </w:r>
      <w:proofErr w:type="spellStart"/>
      <w:r w:rsidR="003E3619">
        <w:rPr>
          <w:rFonts w:ascii="Times New Roman" w:eastAsia="Times New Roman" w:hAnsi="Times New Roman" w:cs="Times New Roman"/>
          <w:sz w:val="28"/>
          <w:szCs w:val="28"/>
        </w:rPr>
        <w:t>І.Мадей</w:t>
      </w:r>
      <w:proofErr w:type="spellEnd"/>
      <w:r w:rsidR="00755A47">
        <w:rPr>
          <w:rFonts w:ascii="Times New Roman" w:eastAsia="Times New Roman" w:hAnsi="Times New Roman" w:cs="Times New Roman"/>
          <w:sz w:val="28"/>
          <w:szCs w:val="28"/>
        </w:rPr>
        <w:t xml:space="preserve">) при формуванні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бюджету</w:t>
      </w:r>
      <w:r w:rsidR="00755A47">
        <w:rPr>
          <w:rFonts w:ascii="Times New Roman" w:eastAsia="Times New Roman" w:hAnsi="Times New Roman" w:cs="Times New Roman"/>
          <w:sz w:val="28"/>
          <w:szCs w:val="28"/>
        </w:rPr>
        <w:t xml:space="preserve"> та змін до бюджету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5A47">
        <w:rPr>
          <w:rFonts w:ascii="Times New Roman" w:eastAsia="Times New Roman" w:hAnsi="Times New Roman" w:cs="Times New Roman"/>
          <w:sz w:val="28"/>
          <w:szCs w:val="28"/>
        </w:rPr>
        <w:t xml:space="preserve">на відповідний рік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5A47">
        <w:rPr>
          <w:rFonts w:ascii="Times New Roman" w:eastAsia="Times New Roman" w:hAnsi="Times New Roman" w:cs="Times New Roman"/>
          <w:sz w:val="28"/>
          <w:szCs w:val="28"/>
        </w:rPr>
        <w:t>передбача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 </w:t>
      </w:r>
      <w:r w:rsidR="00755A47">
        <w:rPr>
          <w:rFonts w:ascii="Times New Roman" w:eastAsia="Times New Roman" w:hAnsi="Times New Roman" w:cs="Times New Roman"/>
          <w:sz w:val="28"/>
          <w:szCs w:val="28"/>
        </w:rPr>
        <w:t>в бюджетному запиті кошти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виконання заходів Програ</w:t>
      </w:r>
      <w:r w:rsidR="00DD7139">
        <w:rPr>
          <w:rFonts w:ascii="Times New Roman" w:eastAsia="Times New Roman" w:hAnsi="Times New Roman" w:cs="Times New Roman"/>
          <w:sz w:val="28"/>
          <w:szCs w:val="28"/>
        </w:rPr>
        <w:t>ми.</w:t>
      </w:r>
    </w:p>
    <w:p w14:paraId="78EB7FF0" w14:textId="77777777" w:rsidR="002A6536" w:rsidRDefault="002A6536" w:rsidP="004669B6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 Фінансовому управлінню Козятинської міської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П.Холковський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забезпечити фінансування Програми.</w:t>
      </w:r>
    </w:p>
    <w:p w14:paraId="7D980781" w14:textId="77777777" w:rsidR="00DB7F67" w:rsidRPr="00DD7139" w:rsidRDefault="002A6536" w:rsidP="004669B6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D7139"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  <w:r w:rsidR="00DB7F67" w:rsidRPr="00820E5C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депутатську комісію з питань</w:t>
      </w:r>
      <w:r w:rsidR="00DB7F67">
        <w:rPr>
          <w:rFonts w:ascii="Times New Roman" w:hAnsi="Times New Roman"/>
          <w:sz w:val="28"/>
          <w:szCs w:val="28"/>
        </w:rPr>
        <w:t xml:space="preserve"> </w:t>
      </w:r>
      <w:r w:rsidR="00DB7F67" w:rsidRPr="00820E5C">
        <w:rPr>
          <w:rStyle w:val="a7"/>
          <w:rFonts w:ascii="Times New Roman" w:hAnsi="Times New Roman"/>
          <w:b w:val="0"/>
          <w:color w:val="000000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r w:rsidR="00DB7F67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="00DB7F67" w:rsidRPr="00820E5C">
        <w:rPr>
          <w:rStyle w:val="a7"/>
          <w:rFonts w:ascii="Times New Roman" w:hAnsi="Times New Roman"/>
          <w:b w:val="0"/>
          <w:color w:val="000000"/>
          <w:sz w:val="28"/>
          <w:szCs w:val="28"/>
        </w:rPr>
        <w:t>Шумський</w:t>
      </w:r>
      <w:proofErr w:type="spellEnd"/>
      <w:r w:rsidR="00DB7F67" w:rsidRPr="00820E5C">
        <w:rPr>
          <w:rStyle w:val="a7"/>
          <w:rFonts w:ascii="Times New Roman" w:hAnsi="Times New Roman"/>
          <w:b w:val="0"/>
          <w:color w:val="000000"/>
          <w:sz w:val="28"/>
          <w:szCs w:val="28"/>
        </w:rPr>
        <w:t>)</w:t>
      </w:r>
      <w:r w:rsidR="00DB7F67">
        <w:rPr>
          <w:rStyle w:val="a7"/>
          <w:rFonts w:ascii="Times New Roman" w:hAnsi="Times New Roman"/>
          <w:b w:val="0"/>
          <w:color w:val="000000"/>
          <w:sz w:val="28"/>
          <w:szCs w:val="28"/>
        </w:rPr>
        <w:t>.</w:t>
      </w:r>
    </w:p>
    <w:p w14:paraId="4C64E0AA" w14:textId="2C40B2A5" w:rsidR="004669B6" w:rsidRDefault="004669B6" w:rsidP="00DB7F67">
      <w:pPr>
        <w:jc w:val="center"/>
        <w:rPr>
          <w:rFonts w:ascii="Times New Roman" w:hAnsi="Times New Roman"/>
          <w:sz w:val="28"/>
          <w:szCs w:val="28"/>
        </w:rPr>
      </w:pPr>
    </w:p>
    <w:p w14:paraId="4912202F" w14:textId="57698669" w:rsidR="00777D04" w:rsidRDefault="00777D04" w:rsidP="00DB7F67">
      <w:pPr>
        <w:jc w:val="center"/>
        <w:rPr>
          <w:rFonts w:ascii="Times New Roman" w:hAnsi="Times New Roman"/>
          <w:sz w:val="28"/>
          <w:szCs w:val="28"/>
        </w:rPr>
      </w:pPr>
    </w:p>
    <w:p w14:paraId="06565419" w14:textId="77777777" w:rsidR="00777D04" w:rsidRDefault="00777D04" w:rsidP="00DB7F67">
      <w:pPr>
        <w:jc w:val="center"/>
        <w:rPr>
          <w:rFonts w:ascii="Times New Roman" w:hAnsi="Times New Roman"/>
          <w:sz w:val="28"/>
          <w:szCs w:val="28"/>
        </w:rPr>
      </w:pPr>
    </w:p>
    <w:p w14:paraId="550BBCE3" w14:textId="77777777" w:rsidR="00DB7F67" w:rsidRPr="00876918" w:rsidRDefault="00DB7F67" w:rsidP="00DB7F67">
      <w:pPr>
        <w:jc w:val="center"/>
        <w:rPr>
          <w:rFonts w:ascii="Times New Roman" w:hAnsi="Times New Roman"/>
          <w:sz w:val="28"/>
          <w:szCs w:val="28"/>
        </w:rPr>
      </w:pPr>
      <w:r w:rsidRPr="00820E5C">
        <w:rPr>
          <w:rFonts w:ascii="Times New Roman" w:hAnsi="Times New Roman"/>
          <w:sz w:val="28"/>
          <w:szCs w:val="28"/>
        </w:rPr>
        <w:t xml:space="preserve">Міський голова                       </w:t>
      </w:r>
      <w:r>
        <w:rPr>
          <w:rFonts w:ascii="Times New Roman" w:hAnsi="Times New Roman"/>
          <w:sz w:val="28"/>
          <w:szCs w:val="28"/>
        </w:rPr>
        <w:t xml:space="preserve">                    Тетяна ЄРМОЛАЄВА</w:t>
      </w:r>
    </w:p>
    <w:p w14:paraId="11ACCF5E" w14:textId="46FB282A" w:rsidR="00DB7F67" w:rsidRPr="00876918" w:rsidRDefault="00777D04" w:rsidP="004669B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D9BFE20" w14:textId="38E4F06A" w:rsidR="004669B6" w:rsidRDefault="004669B6" w:rsidP="00937A02">
      <w:pPr>
        <w:shd w:val="clear" w:color="auto" w:fill="FFFFFF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14:paraId="41E7E83A" w14:textId="78C4CB1D" w:rsidR="00777D04" w:rsidRDefault="00777D04" w:rsidP="00937A02">
      <w:pPr>
        <w:shd w:val="clear" w:color="auto" w:fill="FFFFFF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14:paraId="30B113C4" w14:textId="14502657" w:rsidR="00777D04" w:rsidRDefault="00777D04" w:rsidP="00937A02">
      <w:pPr>
        <w:shd w:val="clear" w:color="auto" w:fill="FFFFFF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14:paraId="61DB8CCE" w14:textId="77777777" w:rsidR="00777D04" w:rsidRDefault="00777D04" w:rsidP="00937A02">
      <w:pPr>
        <w:shd w:val="clear" w:color="auto" w:fill="FFFFFF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14:paraId="5719A754" w14:textId="10BB8281" w:rsidR="00777D04" w:rsidRDefault="00777D04" w:rsidP="00777D04">
      <w:pPr>
        <w:pStyle w:val="a3"/>
        <w:jc w:val="right"/>
      </w:pPr>
      <w:r w:rsidRPr="00FF1D05">
        <w:t xml:space="preserve">Додаток </w:t>
      </w:r>
      <w:r>
        <w:t xml:space="preserve"> </w:t>
      </w:r>
      <w:bookmarkStart w:id="0" w:name="_GoBack"/>
      <w:bookmarkEnd w:id="0"/>
    </w:p>
    <w:p w14:paraId="0E35264C" w14:textId="77777777" w:rsidR="00777D04" w:rsidRPr="00FF1D05" w:rsidRDefault="00777D04" w:rsidP="00777D04">
      <w:pPr>
        <w:pStyle w:val="a3"/>
        <w:jc w:val="right"/>
      </w:pPr>
      <w:r w:rsidRPr="00FF1D05">
        <w:t xml:space="preserve">до рішення </w:t>
      </w:r>
      <w:r w:rsidRPr="003C6C13">
        <w:rPr>
          <w:u w:val="single"/>
        </w:rPr>
        <w:t>15</w:t>
      </w:r>
      <w:r w:rsidRPr="00FF1D05">
        <w:t xml:space="preserve"> сесії </w:t>
      </w:r>
      <w:r w:rsidRPr="003C6C13">
        <w:rPr>
          <w:u w:val="single"/>
        </w:rPr>
        <w:t>8</w:t>
      </w:r>
      <w:r w:rsidRPr="00FF1D05">
        <w:t xml:space="preserve"> скликання</w:t>
      </w:r>
    </w:p>
    <w:p w14:paraId="280AF0DA" w14:textId="4C1C99FB" w:rsidR="00777D04" w:rsidRDefault="00777D04" w:rsidP="00777D04">
      <w:pPr>
        <w:pStyle w:val="a3"/>
        <w:jc w:val="right"/>
      </w:pPr>
      <w:r w:rsidRPr="00FF1D05">
        <w:t xml:space="preserve"> </w:t>
      </w:r>
      <w:r>
        <w:t xml:space="preserve"> </w:t>
      </w:r>
      <w:r w:rsidRPr="00FF1D05">
        <w:t xml:space="preserve"> №</w:t>
      </w:r>
      <w:r>
        <w:t xml:space="preserve"> </w:t>
      </w:r>
      <w:r>
        <w:rPr>
          <w:u w:val="single"/>
        </w:rPr>
        <w:t xml:space="preserve">   48</w:t>
      </w:r>
      <w:r>
        <w:rPr>
          <w:u w:val="single"/>
        </w:rPr>
        <w:t>9</w:t>
      </w:r>
      <w:r>
        <w:rPr>
          <w:u w:val="single"/>
        </w:rPr>
        <w:t>-</w:t>
      </w:r>
      <w:r>
        <w:rPr>
          <w:u w:val="single"/>
          <w:lang w:val="en-US"/>
        </w:rPr>
        <w:t>V</w:t>
      </w:r>
      <w:r>
        <w:rPr>
          <w:u w:val="single"/>
        </w:rPr>
        <w:t xml:space="preserve">ІІІ </w:t>
      </w:r>
      <w:r w:rsidRPr="00FF1D05">
        <w:t xml:space="preserve">від </w:t>
      </w:r>
      <w:r w:rsidRPr="003C6C13">
        <w:rPr>
          <w:u w:val="single"/>
        </w:rPr>
        <w:t>10.09.2021</w:t>
      </w:r>
      <w:r w:rsidRPr="00FF1D05">
        <w:t xml:space="preserve"> року</w:t>
      </w:r>
    </w:p>
    <w:p w14:paraId="07E2C0B5" w14:textId="77777777" w:rsidR="00DB7F67" w:rsidRDefault="00DB7F67"/>
    <w:p w14:paraId="21078F43" w14:textId="77777777" w:rsidR="00DD7139" w:rsidRDefault="00DD7139" w:rsidP="00DD71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7139">
        <w:rPr>
          <w:rFonts w:ascii="Times New Roman" w:eastAsia="Times New Roman" w:hAnsi="Times New Roman" w:cs="Times New Roman"/>
          <w:bCs/>
          <w:sz w:val="28"/>
          <w:szCs w:val="28"/>
        </w:rPr>
        <w:t xml:space="preserve">ПАСПОРТ </w:t>
      </w:r>
    </w:p>
    <w:p w14:paraId="3A0FB6F6" w14:textId="77777777" w:rsidR="00DD7139" w:rsidRPr="00937A02" w:rsidRDefault="00A4099E" w:rsidP="00937A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444444"/>
          <w:sz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Програми підтримк</w:t>
      </w:r>
      <w:r w:rsidR="00387CCA">
        <w:rPr>
          <w:rFonts w:ascii="Times New Roman" w:eastAsia="Times New Roman" w:hAnsi="Times New Roman" w:cs="Times New Roman"/>
          <w:sz w:val="28"/>
          <w:szCs w:val="28"/>
        </w:rPr>
        <w:t>и молодих педагогів на 2021-2025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</w:p>
    <w:tbl>
      <w:tblPr>
        <w:tblW w:w="9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3969"/>
        <w:gridCol w:w="4819"/>
      </w:tblGrid>
      <w:tr w:rsidR="00A4099E" w:rsidRPr="00DD7139" w14:paraId="116CBC96" w14:textId="77777777" w:rsidTr="00DD7139">
        <w:tc>
          <w:tcPr>
            <w:tcW w:w="4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EAC8FF" w14:textId="77777777" w:rsidR="00A4099E" w:rsidRPr="00DD7139" w:rsidRDefault="00A4099E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2D9901" w14:textId="77777777" w:rsidR="00A4099E" w:rsidRPr="00DD7139" w:rsidRDefault="00A4099E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</w:t>
            </w: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53A84F" w14:textId="77777777" w:rsidR="002D00A7" w:rsidRDefault="00A4099E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 «Про освіту», «Про дошкільну освіту», «Про повну загальну середню освіту»</w:t>
            </w:r>
            <w:r w:rsidR="002D00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Кодекс </w:t>
            </w:r>
            <w:r w:rsidR="00F328D5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законів про працю України</w:t>
            </w:r>
          </w:p>
        </w:tc>
      </w:tr>
      <w:tr w:rsidR="00DD7139" w:rsidRPr="00DD7139" w14:paraId="4483EB70" w14:textId="77777777" w:rsidTr="00DD7139">
        <w:tc>
          <w:tcPr>
            <w:tcW w:w="4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8B90D3" w14:textId="77777777" w:rsidR="00DD7139" w:rsidRPr="00DD7139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3FA952" w14:textId="77777777" w:rsidR="00A4099E" w:rsidRPr="00DD7139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4F913E" w14:textId="77777777" w:rsidR="00DD7139" w:rsidRPr="00DD7139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Козятинська міська рада</w:t>
            </w:r>
          </w:p>
        </w:tc>
      </w:tr>
      <w:tr w:rsidR="00A4099E" w:rsidRPr="00DD7139" w14:paraId="2DF36B09" w14:textId="77777777" w:rsidTr="00DD7139">
        <w:tc>
          <w:tcPr>
            <w:tcW w:w="4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EC0174" w14:textId="77777777" w:rsidR="00A4099E" w:rsidRPr="00DD7139" w:rsidRDefault="00A4099E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089D8" w14:textId="77777777" w:rsidR="00A4099E" w:rsidRPr="00DD7139" w:rsidRDefault="00A4099E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500FC" w14:textId="77777777" w:rsidR="00A4099E" w:rsidRDefault="00A4099E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7139" w:rsidRPr="00DD7139" w14:paraId="6838296D" w14:textId="77777777" w:rsidTr="00DD7139">
        <w:tc>
          <w:tcPr>
            <w:tcW w:w="4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E078B" w14:textId="77777777" w:rsidR="00DD7139" w:rsidRPr="00DD7139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544015" w14:textId="77777777" w:rsidR="00DD7139" w:rsidRPr="00DD7139" w:rsidRDefault="00DD7139" w:rsidP="00937A02">
            <w:pPr>
              <w:tabs>
                <w:tab w:val="left" w:pos="3669"/>
              </w:tabs>
              <w:spacing w:after="0" w:line="240" w:lineRule="auto"/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2B1E5A" w14:textId="77777777" w:rsidR="00DD7139" w:rsidRPr="00DD7139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та спорту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Козятинської </w:t>
            </w: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  <w:tr w:rsidR="00DD7139" w:rsidRPr="00DD7139" w14:paraId="6A025273" w14:textId="77777777" w:rsidTr="00DD7139">
        <w:tc>
          <w:tcPr>
            <w:tcW w:w="4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9A266B" w14:textId="77777777" w:rsidR="00DD7139" w:rsidRPr="00DD7139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C0BF53" w14:textId="77777777" w:rsidR="00DD7139" w:rsidRPr="00DD7139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788E92" w14:textId="77777777" w:rsidR="00DD7139" w:rsidRPr="00DD7139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</w:t>
            </w: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спорту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Козятинської </w:t>
            </w: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 ради</w:t>
            </w:r>
          </w:p>
        </w:tc>
      </w:tr>
      <w:tr w:rsidR="00DD7139" w:rsidRPr="00DD7139" w14:paraId="4A9A47E1" w14:textId="77777777" w:rsidTr="00DD7139">
        <w:tc>
          <w:tcPr>
            <w:tcW w:w="4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21F6B1" w14:textId="77777777" w:rsidR="00DD7139" w:rsidRPr="00DD7139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1DA3E" w14:textId="77777777" w:rsidR="00DD7139" w:rsidRPr="00DD7139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Учасники Програми</w:t>
            </w: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1E2C67" w14:textId="77777777" w:rsidR="00DD7139" w:rsidRPr="00550818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та спорту, </w:t>
            </w:r>
            <w:r w:rsidR="00EE19F2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Фінансове</w:t>
            </w: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19F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Козятинської</w:t>
            </w: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</w:tr>
      <w:tr w:rsidR="00DD7139" w:rsidRPr="00DD7139" w14:paraId="7B61D97E" w14:textId="77777777" w:rsidTr="00DD7139">
        <w:tc>
          <w:tcPr>
            <w:tcW w:w="4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C46220" w14:textId="77777777" w:rsidR="00DD7139" w:rsidRPr="00DD7139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F521DE" w14:textId="77777777" w:rsidR="00DD7139" w:rsidRPr="00DD7139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211CFC" w14:textId="77777777" w:rsidR="00DD7139" w:rsidRPr="00DD7139" w:rsidRDefault="00387CCA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– 2025</w:t>
            </w:r>
            <w:r w:rsidR="00DD7139"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роки</w:t>
            </w:r>
          </w:p>
        </w:tc>
      </w:tr>
      <w:tr w:rsidR="00DD7139" w:rsidRPr="00DD7139" w14:paraId="5F075805" w14:textId="77777777" w:rsidTr="00DD7139">
        <w:tc>
          <w:tcPr>
            <w:tcW w:w="4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E1B0FB" w14:textId="77777777" w:rsidR="00DD7139" w:rsidRPr="00DD7139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4F70EA" w14:textId="77777777" w:rsidR="00DD7139" w:rsidRPr="00DD7139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AB91DA" w14:textId="77777777" w:rsidR="00DD7139" w:rsidRPr="00DD7139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Козятинської</w:t>
            </w: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</w:tr>
      <w:tr w:rsidR="00DD7139" w:rsidRPr="00DD7139" w14:paraId="58804F20" w14:textId="77777777" w:rsidTr="00DD7139">
        <w:tc>
          <w:tcPr>
            <w:tcW w:w="43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C8B360" w14:textId="77777777" w:rsidR="00DD7139" w:rsidRPr="00DD7139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963182" w14:textId="77777777" w:rsidR="00DD7139" w:rsidRPr="00DD7139" w:rsidRDefault="00DD7139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F61495" w14:textId="77777777" w:rsidR="00DD7139" w:rsidRPr="00DD7139" w:rsidRDefault="00065083" w:rsidP="00937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083">
              <w:rPr>
                <w:rFonts w:ascii="Times New Roman" w:eastAsia="Times New Roman" w:hAnsi="Times New Roman" w:cs="Times New Roman"/>
                <w:sz w:val="24"/>
                <w:szCs w:val="24"/>
              </w:rPr>
              <w:t>1 902</w:t>
            </w:r>
            <w:r w:rsidR="00D93FA7" w:rsidRPr="000650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DD7139" w:rsidRPr="00DD7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</w:p>
        </w:tc>
      </w:tr>
    </w:tbl>
    <w:p w14:paraId="4D6864E7" w14:textId="77777777" w:rsidR="004308E5" w:rsidRDefault="004308E5" w:rsidP="00937A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F3E070" w14:textId="77777777" w:rsidR="00EE19F2" w:rsidRPr="0038391A" w:rsidRDefault="00EE19F2" w:rsidP="00EE19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Прогнозовані</w:t>
      </w:r>
      <w:r w:rsidRPr="00383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обсяги та джерела фінансування Програми </w:t>
      </w:r>
    </w:p>
    <w:p w14:paraId="7EF5FF73" w14:textId="77777777" w:rsidR="00EE19F2" w:rsidRPr="00DD7139" w:rsidRDefault="00EE19F2" w:rsidP="00EE1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1843"/>
        <w:gridCol w:w="1281"/>
        <w:gridCol w:w="1151"/>
        <w:gridCol w:w="1226"/>
        <w:gridCol w:w="1038"/>
        <w:gridCol w:w="1038"/>
      </w:tblGrid>
      <w:tr w:rsidR="00387CCA" w:rsidRPr="00602875" w14:paraId="42FDFBE3" w14:textId="77777777" w:rsidTr="00387CCA">
        <w:trPr>
          <w:trHeight w:val="516"/>
        </w:trPr>
        <w:tc>
          <w:tcPr>
            <w:tcW w:w="1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55EC05" w14:textId="77777777" w:rsidR="00387CCA" w:rsidRPr="0038391A" w:rsidRDefault="00387CCA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C3E6F" w14:textId="77777777" w:rsidR="00387CCA" w:rsidRPr="0038391A" w:rsidRDefault="00387CCA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Обсяг фінансування</w:t>
            </w:r>
          </w:p>
        </w:tc>
        <w:tc>
          <w:tcPr>
            <w:tcW w:w="128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3C7CB" w14:textId="77777777" w:rsidR="00387CCA" w:rsidRDefault="00387CCA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3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2021 </w:t>
            </w:r>
          </w:p>
          <w:p w14:paraId="5D149BAD" w14:textId="77777777" w:rsidR="00387CCA" w:rsidRPr="0038391A" w:rsidRDefault="00387CCA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рік</w:t>
            </w:r>
          </w:p>
        </w:tc>
        <w:tc>
          <w:tcPr>
            <w:tcW w:w="11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A5147C" w14:textId="77777777" w:rsidR="00387CCA" w:rsidRPr="0038391A" w:rsidRDefault="00387CCA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 рік</w:t>
            </w:r>
          </w:p>
        </w:tc>
        <w:tc>
          <w:tcPr>
            <w:tcW w:w="12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FD4AE" w14:textId="77777777" w:rsidR="00387CCA" w:rsidRDefault="00387CCA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3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  <w:p w14:paraId="3C5EE5F6" w14:textId="77777777" w:rsidR="00387CCA" w:rsidRPr="0038391A" w:rsidRDefault="00387CCA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рік</w:t>
            </w:r>
          </w:p>
        </w:tc>
        <w:tc>
          <w:tcPr>
            <w:tcW w:w="1038" w:type="dxa"/>
            <w:shd w:val="clear" w:color="auto" w:fill="FFFFFF"/>
          </w:tcPr>
          <w:p w14:paraId="1FA8E489" w14:textId="77777777" w:rsidR="00387CCA" w:rsidRDefault="00387CCA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  <w:p w14:paraId="2D543144" w14:textId="77777777" w:rsidR="00387CCA" w:rsidRPr="0038391A" w:rsidRDefault="00387CCA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рік</w:t>
            </w:r>
          </w:p>
        </w:tc>
        <w:tc>
          <w:tcPr>
            <w:tcW w:w="1038" w:type="dxa"/>
            <w:shd w:val="clear" w:color="auto" w:fill="FFFFFF"/>
          </w:tcPr>
          <w:p w14:paraId="11F2BAD9" w14:textId="77777777" w:rsidR="00387CCA" w:rsidRDefault="00387CCA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</w:p>
          <w:p w14:paraId="27F6D2B4" w14:textId="77777777" w:rsidR="00387CCA" w:rsidRPr="0038391A" w:rsidRDefault="00387CCA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рік</w:t>
            </w:r>
          </w:p>
        </w:tc>
      </w:tr>
      <w:tr w:rsidR="00937A02" w:rsidRPr="00602875" w14:paraId="6D8C7A92" w14:textId="77777777" w:rsidTr="00053B35">
        <w:trPr>
          <w:trHeight w:val="839"/>
        </w:trPr>
        <w:tc>
          <w:tcPr>
            <w:tcW w:w="1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B50BA8" w14:textId="77777777" w:rsidR="00937A02" w:rsidRPr="0038391A" w:rsidRDefault="00937A02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Міський б</w:t>
            </w:r>
            <w:r w:rsidRPr="00383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юджет </w:t>
            </w:r>
          </w:p>
        </w:tc>
        <w:tc>
          <w:tcPr>
            <w:tcW w:w="184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CFDDA" w14:textId="77777777" w:rsidR="00937A02" w:rsidRPr="0038391A" w:rsidRDefault="00065083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1 902</w:t>
            </w:r>
            <w:r w:rsidR="00937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000 </w:t>
            </w:r>
            <w:r w:rsidR="00937A02" w:rsidRPr="0038391A">
              <w:rPr>
                <w:rFonts w:ascii="Times New Roman" w:eastAsia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28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F37B85" w14:textId="77777777" w:rsidR="00937A02" w:rsidRPr="0038391A" w:rsidRDefault="00065083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586</w:t>
            </w:r>
            <w:r w:rsidR="00937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937A02" w:rsidRPr="00383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11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D689A9" w14:textId="77777777" w:rsidR="00937A02" w:rsidRPr="0038391A" w:rsidRDefault="00065083" w:rsidP="0046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  <w:r w:rsidR="00937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937A02" w:rsidRPr="00383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12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6C0B42" w14:textId="77777777" w:rsidR="00937A02" w:rsidRPr="0038391A" w:rsidRDefault="00065083" w:rsidP="0046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937A02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  <w:r w:rsidR="00937A02" w:rsidRPr="00383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6EF8CE45" w14:textId="77777777" w:rsidR="00937A02" w:rsidRPr="0038391A" w:rsidRDefault="00065083" w:rsidP="0046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  <w:r w:rsidR="00937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937A02" w:rsidRPr="00383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5A0E3177" w14:textId="77777777" w:rsidR="00937A02" w:rsidRPr="0038391A" w:rsidRDefault="00065083" w:rsidP="0046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937A02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  <w:r w:rsidR="00937A02" w:rsidRPr="003839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</w:p>
        </w:tc>
      </w:tr>
      <w:tr w:rsidR="00937A02" w:rsidRPr="00602875" w14:paraId="3B3D8819" w14:textId="77777777" w:rsidTr="00387CCA">
        <w:trPr>
          <w:trHeight w:val="402"/>
        </w:trPr>
        <w:tc>
          <w:tcPr>
            <w:tcW w:w="1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712CC" w14:textId="77777777" w:rsidR="00937A02" w:rsidRDefault="00937A02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джерела</w:t>
            </w:r>
          </w:p>
        </w:tc>
        <w:tc>
          <w:tcPr>
            <w:tcW w:w="184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A8FB57" w14:textId="77777777" w:rsidR="00937A02" w:rsidRDefault="00937A02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BF33A4" w14:textId="77777777" w:rsidR="00937A02" w:rsidRDefault="00937A02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CD7CC" w14:textId="77777777" w:rsidR="00937A02" w:rsidRDefault="00937A02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5F6FF2" w14:textId="77777777" w:rsidR="00937A02" w:rsidRDefault="00937A02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shd w:val="clear" w:color="auto" w:fill="FFFFFF"/>
          </w:tcPr>
          <w:p w14:paraId="405671A7" w14:textId="77777777" w:rsidR="00937A02" w:rsidRDefault="00937A02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FFFFFF"/>
          </w:tcPr>
          <w:p w14:paraId="4F52EC3C" w14:textId="77777777" w:rsidR="00937A02" w:rsidRDefault="00937A02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A02" w:rsidRPr="00602875" w14:paraId="106B3947" w14:textId="77777777" w:rsidTr="00387CCA">
        <w:trPr>
          <w:trHeight w:val="412"/>
        </w:trPr>
        <w:tc>
          <w:tcPr>
            <w:tcW w:w="1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9AF9CE" w14:textId="77777777" w:rsidR="00937A02" w:rsidRDefault="00937A02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84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6E1BB1" w14:textId="77777777" w:rsidR="00937A02" w:rsidRDefault="00937A02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29368E" w14:textId="77777777" w:rsidR="00937A02" w:rsidRDefault="00937A02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1EDCF2" w14:textId="77777777" w:rsidR="00937A02" w:rsidRDefault="00937A02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0F1764" w14:textId="77777777" w:rsidR="00937A02" w:rsidRDefault="00937A02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FFFFFF"/>
          </w:tcPr>
          <w:p w14:paraId="0A012B40" w14:textId="77777777" w:rsidR="00937A02" w:rsidRDefault="00937A02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FFFFFF"/>
          </w:tcPr>
          <w:p w14:paraId="69E4FA82" w14:textId="77777777" w:rsidR="00937A02" w:rsidRDefault="00937A02" w:rsidP="00EE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81096B" w14:textId="77777777" w:rsidR="00EE19F2" w:rsidRPr="00EE19F2" w:rsidRDefault="00EE19F2" w:rsidP="00430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5349A6" w14:textId="004C14DE" w:rsidR="00EE19F2" w:rsidRDefault="00EE19F2" w:rsidP="00EE19F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1C94498" w14:textId="21593AB0" w:rsidR="00777D04" w:rsidRDefault="00777D04" w:rsidP="00EE19F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72D2E04" w14:textId="1B4B4355" w:rsidR="00777D04" w:rsidRDefault="00777D04" w:rsidP="00EE19F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162D717" w14:textId="77777777" w:rsidR="00777D04" w:rsidRPr="00EE19F2" w:rsidRDefault="00777D04" w:rsidP="00EE19F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F3D6833" w14:textId="77777777" w:rsidR="00DD7139" w:rsidRPr="00DD7139" w:rsidRDefault="00BA7C61" w:rsidP="00937A0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DD7139" w:rsidRPr="00DD713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71D37951" w14:textId="77777777" w:rsidR="00DD7139" w:rsidRDefault="0011736D" w:rsidP="00937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736D">
        <w:rPr>
          <w:rFonts w:ascii="Times New Roman" w:eastAsia="Times New Roman" w:hAnsi="Times New Roman" w:cs="Times New Roman"/>
          <w:bCs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діяльність педагога реалізується державна політика, спрямована на зміцнення інтелектуального і духовного потенціалу нації</w:t>
      </w:r>
      <w:r w:rsidR="00641B75">
        <w:rPr>
          <w:rFonts w:ascii="Times New Roman" w:eastAsia="Times New Roman" w:hAnsi="Times New Roman" w:cs="Times New Roman"/>
          <w:bCs/>
          <w:sz w:val="28"/>
          <w:szCs w:val="28"/>
        </w:rPr>
        <w:t>, розвиток науки і техніки, збереження і примноження культурної спадщини. Ключова роль у цьому процесі належить молодому педагогу: вчителю, вихователю.</w:t>
      </w:r>
    </w:p>
    <w:p w14:paraId="58E1FDF4" w14:textId="77777777" w:rsidR="0011736D" w:rsidRPr="00BA7C61" w:rsidRDefault="00641B75" w:rsidP="00937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Кадровий потенціал освітньої  галузі міста поступово старіє. Чисельність працюючих пенсіонерів становить 13%, тому питання залучення до роботи молодих фахівців набуває актуальності. Не всі молоді педагоги залишаються працювати в закладах освіти</w:t>
      </w:r>
      <w:r w:rsidR="00BA7C61">
        <w:rPr>
          <w:rFonts w:ascii="Times New Roman" w:eastAsia="Times New Roman" w:hAnsi="Times New Roman" w:cs="Times New Roman"/>
          <w:bCs/>
          <w:sz w:val="28"/>
          <w:szCs w:val="28"/>
        </w:rPr>
        <w:t>. Аналіз плинності кадрів молодих фахівців доводить необхідність всебічної підтримки молодих спеціалістів, у тому числі матеріальної. І</w:t>
      </w:r>
      <w:r w:rsidR="003E3619">
        <w:rPr>
          <w:rFonts w:ascii="Times New Roman" w:eastAsia="Times New Roman" w:hAnsi="Times New Roman" w:cs="Times New Roman"/>
          <w:bCs/>
          <w:sz w:val="28"/>
          <w:szCs w:val="28"/>
        </w:rPr>
        <w:t>снує ря</w:t>
      </w:r>
      <w:r w:rsidR="00BA7C61">
        <w:rPr>
          <w:rFonts w:ascii="Times New Roman" w:eastAsia="Times New Roman" w:hAnsi="Times New Roman" w:cs="Times New Roman"/>
          <w:bCs/>
          <w:sz w:val="28"/>
          <w:szCs w:val="28"/>
        </w:rPr>
        <w:t>д причин, через які молодь звільняється: відсутність житла, заробітна плата, низький рівень престижності педагогічної професії.</w:t>
      </w:r>
    </w:p>
    <w:p w14:paraId="70D85846" w14:textId="77777777" w:rsidR="00DD7139" w:rsidRDefault="00DD7139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39">
        <w:rPr>
          <w:rFonts w:ascii="Times New Roman" w:eastAsia="Times New Roman" w:hAnsi="Times New Roman" w:cs="Times New Roman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 підтримки молодих </w:t>
      </w:r>
      <w:r w:rsidR="003E3619">
        <w:rPr>
          <w:rFonts w:ascii="Times New Roman" w:eastAsia="Times New Roman" w:hAnsi="Times New Roman" w:cs="Times New Roman"/>
          <w:sz w:val="28"/>
          <w:szCs w:val="28"/>
        </w:rPr>
        <w:t>педагогів</w:t>
      </w:r>
      <w:r w:rsidRPr="00DD7139">
        <w:rPr>
          <w:rFonts w:ascii="Times New Roman" w:eastAsia="Times New Roman" w:hAnsi="Times New Roman" w:cs="Times New Roman"/>
          <w:sz w:val="28"/>
          <w:szCs w:val="28"/>
        </w:rPr>
        <w:t xml:space="preserve"> на території </w:t>
      </w:r>
      <w:r>
        <w:rPr>
          <w:rFonts w:ascii="Times New Roman" w:eastAsia="Times New Roman" w:hAnsi="Times New Roman" w:cs="Times New Roman"/>
          <w:sz w:val="28"/>
          <w:szCs w:val="28"/>
        </w:rPr>
        <w:t>Козятинської міської територіальної громади</w:t>
      </w:r>
      <w:r w:rsidRPr="00DD7139">
        <w:rPr>
          <w:rFonts w:ascii="Times New Roman" w:eastAsia="Times New Roman" w:hAnsi="Times New Roman" w:cs="Times New Roman"/>
          <w:sz w:val="28"/>
          <w:szCs w:val="28"/>
        </w:rPr>
        <w:t xml:space="preserve"> розроблена відповідно до Конституції України, Закону України «Про сприяння соціальному становленню та розвитку молоді в Україні», Постанови КМУ «Про затвердження Державної цільової соціаль</w:t>
      </w:r>
      <w:r w:rsidR="0011736D">
        <w:rPr>
          <w:rFonts w:ascii="Times New Roman" w:eastAsia="Times New Roman" w:hAnsi="Times New Roman" w:cs="Times New Roman"/>
          <w:sz w:val="28"/>
          <w:szCs w:val="28"/>
        </w:rPr>
        <w:t>ної програми «Молодь України»</w:t>
      </w:r>
      <w:r w:rsidR="00BA7C61">
        <w:rPr>
          <w:rFonts w:ascii="Times New Roman" w:eastAsia="Times New Roman" w:hAnsi="Times New Roman" w:cs="Times New Roman"/>
          <w:sz w:val="28"/>
          <w:szCs w:val="28"/>
        </w:rPr>
        <w:t xml:space="preserve"> і спрямована на матеріальну підтримку молодих педагогічних працівників.</w:t>
      </w:r>
    </w:p>
    <w:p w14:paraId="36BF5F14" w14:textId="77777777" w:rsidR="00DD7139" w:rsidRDefault="00DA1BBC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Працівникам, які призначені на педагогічні  посади у заклади освіти Козятинської міської ТГ уперше</w:t>
      </w:r>
      <w:r w:rsidR="0006508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надається м</w:t>
      </w:r>
      <w:r w:rsidR="00BA7C61">
        <w:rPr>
          <w:rFonts w:ascii="Times New Roman" w:eastAsia="Times New Roman" w:hAnsi="Times New Roman" w:cs="Times New Roman"/>
          <w:sz w:val="28"/>
          <w:szCs w:val="28"/>
        </w:rPr>
        <w:t xml:space="preserve">атеріальна допомога </w:t>
      </w:r>
      <w:r w:rsidR="004D6E3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5083">
        <w:rPr>
          <w:rFonts w:ascii="Times New Roman" w:eastAsia="Times New Roman" w:hAnsi="Times New Roman" w:cs="Times New Roman"/>
          <w:sz w:val="28"/>
          <w:szCs w:val="28"/>
        </w:rPr>
        <w:t>дноразовою виплатою у розмірі 10</w:t>
      </w:r>
      <w:r w:rsidR="004D6E3E">
        <w:rPr>
          <w:rFonts w:ascii="Times New Roman" w:eastAsia="Times New Roman" w:hAnsi="Times New Roman" w:cs="Times New Roman"/>
          <w:sz w:val="28"/>
          <w:szCs w:val="28"/>
        </w:rPr>
        <w:t xml:space="preserve"> 000 грн та </w:t>
      </w:r>
      <w:r w:rsidR="00BA7C61">
        <w:rPr>
          <w:rFonts w:ascii="Times New Roman" w:eastAsia="Times New Roman" w:hAnsi="Times New Roman" w:cs="Times New Roman"/>
          <w:sz w:val="28"/>
          <w:szCs w:val="28"/>
        </w:rPr>
        <w:t>щомісячно протягом перших трьох років роботи</w:t>
      </w:r>
      <w:r w:rsidR="00065083">
        <w:rPr>
          <w:rFonts w:ascii="Times New Roman" w:eastAsia="Times New Roman" w:hAnsi="Times New Roman" w:cs="Times New Roman"/>
          <w:sz w:val="28"/>
          <w:szCs w:val="28"/>
        </w:rPr>
        <w:t xml:space="preserve"> матеріальна допомога у розмірі 2000 грн</w:t>
      </w:r>
      <w:r w:rsidR="00BA7C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AF6099" w14:textId="77777777" w:rsidR="00065083" w:rsidRPr="00DD7139" w:rsidRDefault="00065083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Педагогам, які мають стаж роботи у закладах освіти від 1 року до 3 років, виплачується щомісячна матеріальна допомога у розмірі 2000 грн.</w:t>
      </w:r>
    </w:p>
    <w:p w14:paraId="7119C1B8" w14:textId="77777777" w:rsidR="00DD7139" w:rsidRPr="00DD7139" w:rsidRDefault="00BA7C61" w:rsidP="00937A0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DD7139" w:rsidRPr="00DD7139">
        <w:rPr>
          <w:rFonts w:ascii="Times New Roman" w:eastAsia="Times New Roman" w:hAnsi="Times New Roman" w:cs="Times New Roman"/>
          <w:b/>
          <w:bCs/>
          <w:sz w:val="28"/>
          <w:szCs w:val="28"/>
        </w:rPr>
        <w:t>Мета Програми</w:t>
      </w:r>
    </w:p>
    <w:p w14:paraId="04299E84" w14:textId="77777777" w:rsidR="004308E5" w:rsidRPr="00937A02" w:rsidRDefault="00DD7139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39">
        <w:rPr>
          <w:rFonts w:ascii="Times New Roman" w:eastAsia="Times New Roman" w:hAnsi="Times New Roman" w:cs="Times New Roman"/>
          <w:sz w:val="28"/>
          <w:szCs w:val="28"/>
        </w:rPr>
        <w:t xml:space="preserve">Програма визначає стратегію впровадження молодіжної політики на території </w:t>
      </w:r>
      <w:r w:rsidR="00693DFD">
        <w:rPr>
          <w:rFonts w:ascii="Times New Roman" w:eastAsia="Times New Roman" w:hAnsi="Times New Roman" w:cs="Times New Roman"/>
          <w:sz w:val="28"/>
          <w:szCs w:val="28"/>
        </w:rPr>
        <w:t xml:space="preserve">Козятинської міської </w:t>
      </w:r>
      <w:r w:rsidR="003E3619">
        <w:rPr>
          <w:rFonts w:ascii="Times New Roman" w:eastAsia="Times New Roman" w:hAnsi="Times New Roman" w:cs="Times New Roman"/>
          <w:sz w:val="28"/>
          <w:szCs w:val="28"/>
        </w:rPr>
        <w:t>ТГ на 2021-2025</w:t>
      </w:r>
      <w:r w:rsidRPr="00DD7139">
        <w:rPr>
          <w:rFonts w:ascii="Times New Roman" w:eastAsia="Times New Roman" w:hAnsi="Times New Roman" w:cs="Times New Roman"/>
          <w:sz w:val="28"/>
          <w:szCs w:val="28"/>
        </w:rPr>
        <w:t xml:space="preserve"> роки. Метою Програми є створення умов для </w:t>
      </w:r>
      <w:r w:rsidR="00BA7C61">
        <w:rPr>
          <w:rFonts w:ascii="Times New Roman" w:eastAsia="Times New Roman" w:hAnsi="Times New Roman" w:cs="Times New Roman"/>
          <w:sz w:val="28"/>
          <w:szCs w:val="28"/>
        </w:rPr>
        <w:t xml:space="preserve">піднесення престижності педагогічної професії у суспільстві та утвердження високого соціального статусу педагога, </w:t>
      </w:r>
      <w:r w:rsidRPr="00DD7139">
        <w:rPr>
          <w:rFonts w:ascii="Times New Roman" w:eastAsia="Times New Roman" w:hAnsi="Times New Roman" w:cs="Times New Roman"/>
          <w:sz w:val="28"/>
          <w:szCs w:val="28"/>
        </w:rPr>
        <w:t xml:space="preserve">розвитку і самореалізації молодих </w:t>
      </w:r>
      <w:r w:rsidR="00693DFD">
        <w:rPr>
          <w:rFonts w:ascii="Times New Roman" w:eastAsia="Times New Roman" w:hAnsi="Times New Roman" w:cs="Times New Roman"/>
          <w:sz w:val="28"/>
          <w:szCs w:val="28"/>
        </w:rPr>
        <w:t xml:space="preserve">спеціалістів </w:t>
      </w:r>
      <w:r w:rsidR="00BA7C61">
        <w:rPr>
          <w:rFonts w:ascii="Times New Roman" w:eastAsia="Times New Roman" w:hAnsi="Times New Roman" w:cs="Times New Roman"/>
          <w:sz w:val="28"/>
          <w:szCs w:val="28"/>
        </w:rPr>
        <w:t xml:space="preserve"> в громаді.</w:t>
      </w:r>
    </w:p>
    <w:p w14:paraId="4BB2EC5E" w14:textId="77777777" w:rsidR="00BA7C61" w:rsidRPr="00BA7C61" w:rsidRDefault="00BA7C61" w:rsidP="00937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Завдання Програми</w:t>
      </w:r>
    </w:p>
    <w:p w14:paraId="2A22B7C1" w14:textId="77777777" w:rsidR="00DD7139" w:rsidRDefault="00BA7C61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DD7139" w:rsidRPr="00DD713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Організація ефективної профорієнтаційної роботи з випускниками закладів загальної середньої освіти</w:t>
      </w:r>
      <w:r w:rsidR="00E55950">
        <w:rPr>
          <w:rFonts w:ascii="Times New Roman" w:eastAsia="Times New Roman" w:hAnsi="Times New Roman" w:cs="Times New Roman"/>
          <w:sz w:val="28"/>
          <w:szCs w:val="28"/>
        </w:rPr>
        <w:t>. Орієнтування їх на здобуття педагогічної професії за спеціальностями, дефіцит яких є у місті.</w:t>
      </w:r>
    </w:p>
    <w:p w14:paraId="10F02648" w14:textId="77777777" w:rsidR="00E55950" w:rsidRDefault="00E55950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Сприяння проходженню педагогічної практики студентами на базі закладів освіти Козятинської міської ТГ.</w:t>
      </w:r>
    </w:p>
    <w:p w14:paraId="67F9505A" w14:textId="77777777" w:rsidR="00E55950" w:rsidRDefault="00E55950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Забезпечення адаптації молодих педагогів на першому робочому місці: організація педагогічної інтернатури, методичної допомоги з метою опанування нового змісту освіти.</w:t>
      </w:r>
    </w:p>
    <w:p w14:paraId="628C6F60" w14:textId="77777777" w:rsidR="00E55950" w:rsidRDefault="00E55950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Підвищення професійного рівня молодих педагогів (курсова підготовка, атестація, сертифікація).</w:t>
      </w:r>
    </w:p>
    <w:p w14:paraId="4099982E" w14:textId="77777777" w:rsidR="00E55950" w:rsidRDefault="00E55950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 Поліпшення соціально-економічного становища молодих педагогів. </w:t>
      </w:r>
    </w:p>
    <w:p w14:paraId="5F700289" w14:textId="77777777" w:rsidR="00E55950" w:rsidRPr="00937A02" w:rsidRDefault="00E55950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 Моральне та матеріальне стимулювання праці молодих педагогів.</w:t>
      </w:r>
    </w:p>
    <w:p w14:paraId="671E3C33" w14:textId="77777777" w:rsidR="00DD7139" w:rsidRPr="00DD7139" w:rsidRDefault="00E55950" w:rsidP="00937A0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DD7139" w:rsidRPr="00DD7139">
        <w:rPr>
          <w:rFonts w:ascii="Times New Roman" w:eastAsia="Times New Roman" w:hAnsi="Times New Roman" w:cs="Times New Roman"/>
          <w:b/>
          <w:bCs/>
          <w:sz w:val="28"/>
          <w:szCs w:val="28"/>
        </w:rPr>
        <w:t>Фінансове забезпечення Програми</w:t>
      </w:r>
    </w:p>
    <w:p w14:paraId="03391F5E" w14:textId="77777777" w:rsidR="00777D04" w:rsidRDefault="00DD7139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39">
        <w:rPr>
          <w:rFonts w:ascii="Times New Roman" w:eastAsia="Times New Roman" w:hAnsi="Times New Roman" w:cs="Times New Roman"/>
          <w:sz w:val="28"/>
          <w:szCs w:val="28"/>
        </w:rPr>
        <w:t xml:space="preserve">Фінансування Програми здійснюється за рахунок коштів бюджету </w:t>
      </w:r>
      <w:r w:rsidR="00693DFD">
        <w:rPr>
          <w:rFonts w:ascii="Times New Roman" w:eastAsia="Times New Roman" w:hAnsi="Times New Roman" w:cs="Times New Roman"/>
          <w:sz w:val="28"/>
          <w:szCs w:val="28"/>
        </w:rPr>
        <w:t xml:space="preserve">Козятинської міської </w:t>
      </w:r>
      <w:r w:rsidRPr="00DD7139">
        <w:rPr>
          <w:rFonts w:ascii="Times New Roman" w:eastAsia="Times New Roman" w:hAnsi="Times New Roman" w:cs="Times New Roman"/>
          <w:sz w:val="28"/>
          <w:szCs w:val="28"/>
        </w:rPr>
        <w:t xml:space="preserve">територіальної громади, які передбачаються для виконання програм, а також за  рахунок інших джерел, не заборонених законодавством, </w:t>
      </w:r>
    </w:p>
    <w:p w14:paraId="19BA9C73" w14:textId="77777777" w:rsidR="00777D04" w:rsidRDefault="00777D04" w:rsidP="00777D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BAFBA" w14:textId="77777777" w:rsidR="00777D04" w:rsidRDefault="00777D04" w:rsidP="00777D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F86917" w14:textId="2710B63B" w:rsidR="00DD7139" w:rsidRPr="00DD7139" w:rsidRDefault="00DD7139" w:rsidP="00777D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39">
        <w:rPr>
          <w:rFonts w:ascii="Times New Roman" w:eastAsia="Times New Roman" w:hAnsi="Times New Roman" w:cs="Times New Roman"/>
          <w:sz w:val="28"/>
          <w:szCs w:val="28"/>
        </w:rPr>
        <w:t>врахову</w:t>
      </w:r>
      <w:r w:rsidR="00693DFD">
        <w:rPr>
          <w:rFonts w:ascii="Times New Roman" w:eastAsia="Times New Roman" w:hAnsi="Times New Roman" w:cs="Times New Roman"/>
          <w:sz w:val="28"/>
          <w:szCs w:val="28"/>
        </w:rPr>
        <w:t>ючи потреби та інтереси молодих спеціалістів</w:t>
      </w:r>
      <w:r w:rsidRPr="00DD7139">
        <w:rPr>
          <w:rFonts w:ascii="Times New Roman" w:eastAsia="Times New Roman" w:hAnsi="Times New Roman" w:cs="Times New Roman"/>
          <w:sz w:val="28"/>
          <w:szCs w:val="28"/>
        </w:rPr>
        <w:t>, підприємств та організацій різних форм власност</w:t>
      </w:r>
      <w:r w:rsidR="00693DFD">
        <w:rPr>
          <w:rFonts w:ascii="Times New Roman" w:eastAsia="Times New Roman" w:hAnsi="Times New Roman" w:cs="Times New Roman"/>
          <w:sz w:val="28"/>
          <w:szCs w:val="28"/>
        </w:rPr>
        <w:t>і, інвесторів, спонсорів</w:t>
      </w:r>
      <w:r w:rsidRPr="00DD7139">
        <w:rPr>
          <w:rFonts w:ascii="Times New Roman" w:eastAsia="Times New Roman" w:hAnsi="Times New Roman" w:cs="Times New Roman"/>
          <w:sz w:val="28"/>
          <w:szCs w:val="28"/>
        </w:rPr>
        <w:t>. Обсяги видатків місцевого бюджету на виконання Програми зазначені у додатку 1 та щорічно визначаються у межах кошторисних  бюджетних призначень на відповідні роки.</w:t>
      </w:r>
    </w:p>
    <w:p w14:paraId="0DE454CD" w14:textId="77777777" w:rsidR="00DD7139" w:rsidRPr="00DD7139" w:rsidRDefault="00E55950" w:rsidP="00937A0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DD7139" w:rsidRPr="00DD7139">
        <w:rPr>
          <w:rFonts w:ascii="Times New Roman" w:eastAsia="Times New Roman" w:hAnsi="Times New Roman" w:cs="Times New Roman"/>
          <w:b/>
          <w:bCs/>
          <w:sz w:val="28"/>
          <w:szCs w:val="28"/>
        </w:rPr>
        <w:t>Очікувані результати виконання Програми</w:t>
      </w:r>
    </w:p>
    <w:p w14:paraId="0B95EDDB" w14:textId="77777777" w:rsidR="00E55950" w:rsidRDefault="00E55950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Зміцнення кадрового потенціалу закладів освіти Козятинської міської ТГ.</w:t>
      </w:r>
    </w:p>
    <w:p w14:paraId="11D29293" w14:textId="77777777" w:rsidR="00E55950" w:rsidRDefault="00E55950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Зменшення рівня плинності серед молодих спеціалістів.</w:t>
      </w:r>
    </w:p>
    <w:p w14:paraId="564DC4BA" w14:textId="77777777" w:rsidR="00E55950" w:rsidRDefault="00E55950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Якісна професійна підготовка педагогічних працівників з урахуванням сучасних вимог.</w:t>
      </w:r>
    </w:p>
    <w:p w14:paraId="0080FDAC" w14:textId="77777777" w:rsidR="00E55950" w:rsidRDefault="00E55950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 Підвищення професійного рівня молодих педагогів.</w:t>
      </w:r>
    </w:p>
    <w:p w14:paraId="6F906AC0" w14:textId="77777777" w:rsidR="00E55950" w:rsidRDefault="00E55950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Розвиток творчості, ініціативності серед молодих педагогів.</w:t>
      </w:r>
    </w:p>
    <w:p w14:paraId="125C3B98" w14:textId="77777777" w:rsidR="00E55950" w:rsidRDefault="00E55950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Поліпшення соціально-економічного становища молодих </w:t>
      </w:r>
      <w:r w:rsidR="004325F1">
        <w:rPr>
          <w:rFonts w:ascii="Times New Roman" w:eastAsia="Times New Roman" w:hAnsi="Times New Roman" w:cs="Times New Roman"/>
          <w:sz w:val="28"/>
          <w:szCs w:val="28"/>
        </w:rPr>
        <w:t>фахівців, морального і матеріального стимулювання їх професійної діяльності.</w:t>
      </w:r>
    </w:p>
    <w:p w14:paraId="7766EE30" w14:textId="77777777" w:rsidR="00DD7139" w:rsidRPr="00DD7139" w:rsidRDefault="004325F1" w:rsidP="00937A0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DD7139" w:rsidRPr="00DD7139">
        <w:rPr>
          <w:rFonts w:ascii="Times New Roman" w:eastAsia="Times New Roman" w:hAnsi="Times New Roman" w:cs="Times New Roman"/>
          <w:b/>
          <w:bCs/>
          <w:sz w:val="28"/>
          <w:szCs w:val="28"/>
        </w:rPr>
        <w:t>Відповідальний виконавець та контроль за виконанням Програми</w:t>
      </w:r>
    </w:p>
    <w:p w14:paraId="42CC9B94" w14:textId="77777777" w:rsidR="00F83AF3" w:rsidRDefault="00DD7139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39">
        <w:rPr>
          <w:rFonts w:ascii="Times New Roman" w:eastAsia="Times New Roman" w:hAnsi="Times New Roman" w:cs="Times New Roman"/>
          <w:sz w:val="28"/>
          <w:szCs w:val="28"/>
        </w:rPr>
        <w:t>Відповідальним виконавце</w:t>
      </w:r>
      <w:r w:rsidR="0038391A">
        <w:rPr>
          <w:rFonts w:ascii="Times New Roman" w:eastAsia="Times New Roman" w:hAnsi="Times New Roman" w:cs="Times New Roman"/>
          <w:sz w:val="28"/>
          <w:szCs w:val="28"/>
        </w:rPr>
        <w:t xml:space="preserve">м Програми є Управління освіти </w:t>
      </w:r>
      <w:r w:rsidRPr="00DD7139">
        <w:rPr>
          <w:rFonts w:ascii="Times New Roman" w:eastAsia="Times New Roman" w:hAnsi="Times New Roman" w:cs="Times New Roman"/>
          <w:sz w:val="28"/>
          <w:szCs w:val="28"/>
        </w:rPr>
        <w:t xml:space="preserve">та спорту </w:t>
      </w:r>
      <w:r w:rsidR="0038391A">
        <w:rPr>
          <w:rFonts w:ascii="Times New Roman" w:eastAsia="Times New Roman" w:hAnsi="Times New Roman" w:cs="Times New Roman"/>
          <w:sz w:val="28"/>
          <w:szCs w:val="28"/>
        </w:rPr>
        <w:t xml:space="preserve">Козятинської </w:t>
      </w:r>
      <w:r w:rsidRPr="00DD7139">
        <w:rPr>
          <w:rFonts w:ascii="Times New Roman" w:eastAsia="Times New Roman" w:hAnsi="Times New Roman" w:cs="Times New Roman"/>
          <w:sz w:val="28"/>
          <w:szCs w:val="28"/>
        </w:rPr>
        <w:t xml:space="preserve">міської ради. Контроль за виконанням Програми здійснюється </w:t>
      </w:r>
      <w:r w:rsidR="0038391A">
        <w:rPr>
          <w:rFonts w:ascii="Times New Roman" w:hAnsi="Times New Roman"/>
          <w:sz w:val="28"/>
          <w:szCs w:val="28"/>
        </w:rPr>
        <w:t>постійною депутатською комісією</w:t>
      </w:r>
      <w:r w:rsidR="0038391A" w:rsidRPr="00820E5C">
        <w:rPr>
          <w:rFonts w:ascii="Times New Roman" w:hAnsi="Times New Roman"/>
          <w:sz w:val="28"/>
          <w:szCs w:val="28"/>
        </w:rPr>
        <w:t xml:space="preserve"> з питань</w:t>
      </w:r>
      <w:r w:rsidR="0038391A">
        <w:rPr>
          <w:rFonts w:ascii="Times New Roman" w:hAnsi="Times New Roman"/>
          <w:sz w:val="28"/>
          <w:szCs w:val="28"/>
        </w:rPr>
        <w:t xml:space="preserve"> </w:t>
      </w:r>
      <w:r w:rsidR="0038391A" w:rsidRPr="00820E5C">
        <w:rPr>
          <w:rStyle w:val="a7"/>
          <w:rFonts w:ascii="Times New Roman" w:hAnsi="Times New Roman"/>
          <w:b w:val="0"/>
          <w:color w:val="000000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="004308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794539" w14:textId="77777777" w:rsidR="00937A02" w:rsidRPr="00937A02" w:rsidRDefault="00937A02" w:rsidP="00937A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6167FC" w14:textId="77777777" w:rsidR="00F83AF3" w:rsidRDefault="00F83AF3" w:rsidP="00937A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AF3">
        <w:rPr>
          <w:rFonts w:ascii="Times New Roman" w:hAnsi="Times New Roman" w:cs="Times New Roman"/>
          <w:sz w:val="28"/>
          <w:szCs w:val="28"/>
        </w:rPr>
        <w:t>ЗАВДАННЯ І ЗАХОДИ</w:t>
      </w:r>
    </w:p>
    <w:p w14:paraId="2CDF04F1" w14:textId="77777777" w:rsidR="00F83AF3" w:rsidRDefault="00F83AF3" w:rsidP="00937A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виконання Програми підтримки молодих педагогів на 2021-2025 роки</w:t>
      </w:r>
    </w:p>
    <w:tbl>
      <w:tblPr>
        <w:tblStyle w:val="a8"/>
        <w:tblW w:w="9060" w:type="dxa"/>
        <w:tblLayout w:type="fixed"/>
        <w:tblLook w:val="04A0" w:firstRow="1" w:lastRow="0" w:firstColumn="1" w:lastColumn="0" w:noHBand="0" w:noVBand="1"/>
      </w:tblPr>
      <w:tblGrid>
        <w:gridCol w:w="1099"/>
        <w:gridCol w:w="994"/>
        <w:gridCol w:w="425"/>
        <w:gridCol w:w="284"/>
        <w:gridCol w:w="283"/>
        <w:gridCol w:w="425"/>
        <w:gridCol w:w="284"/>
        <w:gridCol w:w="283"/>
        <w:gridCol w:w="850"/>
        <w:gridCol w:w="851"/>
        <w:gridCol w:w="992"/>
        <w:gridCol w:w="425"/>
        <w:gridCol w:w="426"/>
        <w:gridCol w:w="425"/>
        <w:gridCol w:w="425"/>
        <w:gridCol w:w="589"/>
      </w:tblGrid>
      <w:tr w:rsidR="00EC235B" w14:paraId="4EFE8E44" w14:textId="77777777" w:rsidTr="00065083">
        <w:trPr>
          <w:trHeight w:val="450"/>
        </w:trPr>
        <w:tc>
          <w:tcPr>
            <w:tcW w:w="1099" w:type="dxa"/>
            <w:vMerge w:val="restart"/>
          </w:tcPr>
          <w:p w14:paraId="02CD5597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DC2">
              <w:rPr>
                <w:rFonts w:ascii="Times New Roman" w:hAnsi="Times New Roman" w:cs="Times New Roman"/>
                <w:sz w:val="16"/>
                <w:szCs w:val="16"/>
              </w:rPr>
              <w:t xml:space="preserve">Найменування завдання </w:t>
            </w:r>
          </w:p>
        </w:tc>
        <w:tc>
          <w:tcPr>
            <w:tcW w:w="994" w:type="dxa"/>
            <w:vMerge w:val="restart"/>
          </w:tcPr>
          <w:p w14:paraId="1A5932A3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DC2">
              <w:rPr>
                <w:rFonts w:ascii="Times New Roman" w:hAnsi="Times New Roman" w:cs="Times New Roman"/>
                <w:sz w:val="16"/>
                <w:szCs w:val="16"/>
              </w:rPr>
              <w:t>Найменування показника</w:t>
            </w:r>
          </w:p>
        </w:tc>
        <w:tc>
          <w:tcPr>
            <w:tcW w:w="1984" w:type="dxa"/>
            <w:gridSpan w:val="6"/>
            <w:tcBorders>
              <w:bottom w:val="nil"/>
            </w:tcBorders>
          </w:tcPr>
          <w:p w14:paraId="6AF85435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DC2">
              <w:rPr>
                <w:rFonts w:ascii="Times New Roman" w:hAnsi="Times New Roman" w:cs="Times New Roman"/>
                <w:sz w:val="16"/>
                <w:szCs w:val="16"/>
              </w:rPr>
              <w:t xml:space="preserve">Значення показника </w:t>
            </w:r>
          </w:p>
        </w:tc>
        <w:tc>
          <w:tcPr>
            <w:tcW w:w="850" w:type="dxa"/>
            <w:vMerge w:val="restart"/>
          </w:tcPr>
          <w:p w14:paraId="53C3608D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DC2">
              <w:rPr>
                <w:rFonts w:ascii="Times New Roman" w:hAnsi="Times New Roman" w:cs="Times New Roman"/>
                <w:sz w:val="16"/>
                <w:szCs w:val="16"/>
              </w:rPr>
              <w:t>Головний розпорядник коштів</w:t>
            </w:r>
          </w:p>
        </w:tc>
        <w:tc>
          <w:tcPr>
            <w:tcW w:w="851" w:type="dxa"/>
            <w:vMerge w:val="restart"/>
          </w:tcPr>
          <w:p w14:paraId="095BDF43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Джерела фінансування</w:t>
            </w:r>
          </w:p>
        </w:tc>
        <w:tc>
          <w:tcPr>
            <w:tcW w:w="992" w:type="dxa"/>
            <w:vMerge w:val="restart"/>
          </w:tcPr>
          <w:p w14:paraId="2490BF3E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Прогнозований обсяг фінансових ресурсів, грн</w:t>
            </w:r>
          </w:p>
        </w:tc>
        <w:tc>
          <w:tcPr>
            <w:tcW w:w="2290" w:type="dxa"/>
            <w:gridSpan w:val="5"/>
            <w:vMerge w:val="restart"/>
          </w:tcPr>
          <w:p w14:paraId="60058650" w14:textId="77777777" w:rsidR="00EC235B" w:rsidRPr="00F6477E" w:rsidRDefault="00EC235B" w:rsidP="0093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тому числі за роками</w:t>
            </w:r>
          </w:p>
        </w:tc>
      </w:tr>
      <w:tr w:rsidR="00EC235B" w14:paraId="100D3F98" w14:textId="77777777" w:rsidTr="00065083">
        <w:trPr>
          <w:trHeight w:val="184"/>
        </w:trPr>
        <w:tc>
          <w:tcPr>
            <w:tcW w:w="1099" w:type="dxa"/>
            <w:vMerge/>
          </w:tcPr>
          <w:p w14:paraId="16A4B36D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7842594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  <w:textDirection w:val="btLr"/>
          </w:tcPr>
          <w:p w14:paraId="33A27575" w14:textId="77777777" w:rsidR="00065083" w:rsidRDefault="0006508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80E969" w14:textId="77777777" w:rsidR="00EC235B" w:rsidRPr="00AB2DC2" w:rsidRDefault="00EC235B" w:rsidP="000650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nil"/>
              <w:left w:val="nil"/>
            </w:tcBorders>
          </w:tcPr>
          <w:p w14:paraId="3E874E2A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7CE862F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78FEAC9C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D30E052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0" w:type="dxa"/>
            <w:gridSpan w:val="5"/>
            <w:vMerge/>
            <w:tcBorders>
              <w:bottom w:val="single" w:sz="4" w:space="0" w:color="auto"/>
            </w:tcBorders>
          </w:tcPr>
          <w:p w14:paraId="371A892C" w14:textId="77777777" w:rsidR="00EC235B" w:rsidRPr="00F6477E" w:rsidRDefault="00EC235B" w:rsidP="0093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35B" w14:paraId="30A93678" w14:textId="77777777" w:rsidTr="00065083">
        <w:trPr>
          <w:trHeight w:val="300"/>
        </w:trPr>
        <w:tc>
          <w:tcPr>
            <w:tcW w:w="1099" w:type="dxa"/>
            <w:vMerge/>
          </w:tcPr>
          <w:p w14:paraId="674D5F31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1E49C4C0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nil"/>
            </w:tcBorders>
            <w:textDirection w:val="btLr"/>
          </w:tcPr>
          <w:p w14:paraId="0F0DCD73" w14:textId="77777777" w:rsidR="00EC235B" w:rsidRPr="00AB2DC2" w:rsidRDefault="00EC235B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tcBorders>
              <w:top w:val="nil"/>
              <w:left w:val="nil"/>
              <w:bottom w:val="single" w:sz="4" w:space="0" w:color="auto"/>
            </w:tcBorders>
          </w:tcPr>
          <w:p w14:paraId="1F8F6422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B013E66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9C3A4EC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19AD1B8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B6C4D78" w14:textId="77777777" w:rsidR="00EC235B" w:rsidRPr="00F6477E" w:rsidRDefault="00EC235B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4E4D554" w14:textId="77777777" w:rsidR="00EC235B" w:rsidRPr="00F6477E" w:rsidRDefault="00EC235B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9D8BE2C" w14:textId="77777777" w:rsidR="00EC235B" w:rsidRPr="00F6477E" w:rsidRDefault="00EC235B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B0482D7" w14:textId="77777777" w:rsidR="00EC235B" w:rsidRPr="00F6477E" w:rsidRDefault="00EC235B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71C3851" w14:textId="77777777" w:rsidR="00EC235B" w:rsidRPr="00F6477E" w:rsidRDefault="00EC235B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C235B" w14:paraId="1419C0C8" w14:textId="77777777" w:rsidTr="00065083">
        <w:trPr>
          <w:cantSplit/>
          <w:trHeight w:val="1134"/>
        </w:trPr>
        <w:tc>
          <w:tcPr>
            <w:tcW w:w="1099" w:type="dxa"/>
            <w:vMerge/>
          </w:tcPr>
          <w:p w14:paraId="669B7887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56BB233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</w:tcPr>
          <w:p w14:paraId="3FA04297" w14:textId="77777777" w:rsidR="00065083" w:rsidRPr="00AB2DC2" w:rsidRDefault="00065083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2782A3" w14:textId="77777777" w:rsidR="00EC235B" w:rsidRPr="00AB2DC2" w:rsidRDefault="00EC235B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14:paraId="40CB4A48" w14:textId="77777777" w:rsidR="00EC235B" w:rsidRPr="00AB2DC2" w:rsidRDefault="00EC235B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DC2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1ED864C" w14:textId="77777777" w:rsidR="00EC235B" w:rsidRPr="00AB2DC2" w:rsidRDefault="00EC235B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045EFCC" w14:textId="77777777" w:rsidR="00EC235B" w:rsidRPr="00AB2DC2" w:rsidRDefault="00EC235B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60D24F3" w14:textId="77777777" w:rsidR="00EC235B" w:rsidRPr="00AB2DC2" w:rsidRDefault="00EC235B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14F4ED4" w14:textId="77777777" w:rsidR="00EC235B" w:rsidRPr="00AB2DC2" w:rsidRDefault="00EC235B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/>
          </w:tcPr>
          <w:p w14:paraId="4A8FD89B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B7597FD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9548B0B" w14:textId="77777777" w:rsidR="00EC235B" w:rsidRPr="00AB2DC2" w:rsidRDefault="00EC235B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7B66FF6E" w14:textId="77777777" w:rsidR="00EC235B" w:rsidRPr="00F6477E" w:rsidRDefault="00EC235B" w:rsidP="0093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22861" w14:textId="77777777" w:rsidR="00EC235B" w:rsidRPr="00F6477E" w:rsidRDefault="00EC235B" w:rsidP="0093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3F02D" w14:textId="77777777" w:rsidR="00EC235B" w:rsidRPr="00F6477E" w:rsidRDefault="00EC235B" w:rsidP="0093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1A724" w14:textId="77777777" w:rsidR="00EC235B" w:rsidRPr="00F6477E" w:rsidRDefault="00EC235B" w:rsidP="0093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</w:tcBorders>
          </w:tcPr>
          <w:p w14:paraId="37460425" w14:textId="77777777" w:rsidR="00EC235B" w:rsidRPr="00F6477E" w:rsidRDefault="00EC235B" w:rsidP="00937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083" w14:paraId="6F7340AC" w14:textId="77777777" w:rsidTr="00065083">
        <w:trPr>
          <w:cantSplit/>
          <w:trHeight w:val="1134"/>
        </w:trPr>
        <w:tc>
          <w:tcPr>
            <w:tcW w:w="1099" w:type="dxa"/>
            <w:vMerge w:val="restart"/>
          </w:tcPr>
          <w:p w14:paraId="3B057B1E" w14:textId="77777777" w:rsidR="00065083" w:rsidRDefault="00065083" w:rsidP="00EC23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DC2">
              <w:rPr>
                <w:rFonts w:ascii="Times New Roman" w:hAnsi="Times New Roman" w:cs="Times New Roman"/>
                <w:sz w:val="16"/>
                <w:szCs w:val="16"/>
              </w:rPr>
              <w:t>Матеріальне стимулювання професійної діяльності молодих фахівців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C510C28" w14:textId="77777777" w:rsidR="00065083" w:rsidRPr="00AB2DC2" w:rsidRDefault="00065083" w:rsidP="00EC23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DC2">
              <w:rPr>
                <w:rFonts w:ascii="Times New Roman" w:hAnsi="Times New Roman" w:cs="Times New Roman"/>
                <w:sz w:val="16"/>
                <w:szCs w:val="16"/>
              </w:rPr>
              <w:t>Виплата щомісячної матеріальної допомоги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2C4C47B4" w14:textId="77777777" w:rsidR="00065083" w:rsidRPr="00AB2DC2" w:rsidRDefault="00065083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DC2">
              <w:rPr>
                <w:rFonts w:ascii="Times New Roman" w:hAnsi="Times New Roman" w:cs="Times New Roman"/>
                <w:sz w:val="16"/>
                <w:szCs w:val="16"/>
              </w:rPr>
              <w:t>Молоді педагоги ЗЗСО та ЗДО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056790D2" w14:textId="77777777" w:rsidR="00065083" w:rsidRDefault="00065083" w:rsidP="0006508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2B8641" w14:textId="77777777" w:rsidR="00065083" w:rsidRDefault="00065083" w:rsidP="0006508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2DCA4DC5" w14:textId="77777777" w:rsidR="00065083" w:rsidRPr="00AB2DC2" w:rsidRDefault="00065083" w:rsidP="0006508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16569B" w14:textId="77777777" w:rsidR="00065083" w:rsidRDefault="00065083" w:rsidP="00EC2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05056290" w14:textId="77777777" w:rsidR="00065083" w:rsidRPr="00AB2DC2" w:rsidRDefault="00065083" w:rsidP="00EC2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A2D128" w14:textId="77777777" w:rsidR="00065083" w:rsidRPr="00AB2DC2" w:rsidRDefault="00065083" w:rsidP="00EC2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3EB0C5" w14:textId="77777777" w:rsidR="00065083" w:rsidRDefault="00065083" w:rsidP="00EC2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671022BF" w14:textId="77777777" w:rsidR="00065083" w:rsidRPr="00AB2DC2" w:rsidRDefault="00065083" w:rsidP="00EC2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11E787" w14:textId="77777777" w:rsidR="00065083" w:rsidRDefault="00065083" w:rsidP="00EC2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56EC26B2" w14:textId="77777777" w:rsidR="00065083" w:rsidRPr="00AB2DC2" w:rsidRDefault="00065083" w:rsidP="00EC2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vMerge w:val="restart"/>
          </w:tcPr>
          <w:p w14:paraId="3C954FDC" w14:textId="77777777" w:rsidR="00065083" w:rsidRPr="00AB2DC2" w:rsidRDefault="00065083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DC2">
              <w:rPr>
                <w:rFonts w:ascii="Times New Roman" w:hAnsi="Times New Roman" w:cs="Times New Roman"/>
                <w:sz w:val="16"/>
                <w:szCs w:val="16"/>
              </w:rPr>
              <w:t>Управління освіти та спорту</w:t>
            </w:r>
          </w:p>
        </w:tc>
        <w:tc>
          <w:tcPr>
            <w:tcW w:w="851" w:type="dxa"/>
            <w:vMerge w:val="restart"/>
          </w:tcPr>
          <w:p w14:paraId="4725728E" w14:textId="77777777" w:rsidR="00065083" w:rsidRPr="00065083" w:rsidRDefault="00065083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083">
              <w:rPr>
                <w:rFonts w:ascii="Times New Roman" w:hAnsi="Times New Roman" w:cs="Times New Roman"/>
                <w:sz w:val="16"/>
                <w:szCs w:val="16"/>
              </w:rPr>
              <w:t>Міський бюджет</w:t>
            </w:r>
          </w:p>
        </w:tc>
        <w:tc>
          <w:tcPr>
            <w:tcW w:w="992" w:type="dxa"/>
            <w:vMerge w:val="restart"/>
          </w:tcPr>
          <w:p w14:paraId="02A87DF1" w14:textId="77777777" w:rsidR="00065083" w:rsidRDefault="00065083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F43D8D" w14:textId="77777777" w:rsidR="00065083" w:rsidRPr="00AB2DC2" w:rsidRDefault="00065083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1 902 000 грн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btLr"/>
          </w:tcPr>
          <w:p w14:paraId="78EA0A23" w14:textId="77777777" w:rsidR="00065083" w:rsidRPr="00F6477E" w:rsidRDefault="00065083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586 000 грн.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593CF3C" w14:textId="77777777" w:rsidR="00065083" w:rsidRPr="00F6477E" w:rsidRDefault="00065083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410 000 грн.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28207A3" w14:textId="77777777" w:rsidR="00065083" w:rsidRPr="00F6477E" w:rsidRDefault="00065083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320 000 грн.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16BE60F" w14:textId="77777777" w:rsidR="00065083" w:rsidRPr="00F6477E" w:rsidRDefault="00065083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266 000 грн.</w:t>
            </w:r>
          </w:p>
        </w:tc>
        <w:tc>
          <w:tcPr>
            <w:tcW w:w="589" w:type="dxa"/>
            <w:vMerge w:val="restart"/>
            <w:tcBorders>
              <w:left w:val="single" w:sz="4" w:space="0" w:color="auto"/>
            </w:tcBorders>
            <w:textDirection w:val="btLr"/>
          </w:tcPr>
          <w:p w14:paraId="0365B23B" w14:textId="77777777" w:rsidR="00065083" w:rsidRPr="00F6477E" w:rsidRDefault="00065083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320 000 грн.</w:t>
            </w:r>
          </w:p>
        </w:tc>
      </w:tr>
      <w:tr w:rsidR="00065083" w14:paraId="474AEBA4" w14:textId="77777777" w:rsidTr="00065083">
        <w:trPr>
          <w:cantSplit/>
          <w:trHeight w:val="1134"/>
        </w:trPr>
        <w:tc>
          <w:tcPr>
            <w:tcW w:w="1099" w:type="dxa"/>
            <w:vMerge/>
          </w:tcPr>
          <w:p w14:paraId="3384EC03" w14:textId="77777777" w:rsidR="00065083" w:rsidRPr="00AB2DC2" w:rsidRDefault="00065083" w:rsidP="00EC23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0D5F0DBA" w14:textId="77777777" w:rsidR="00065083" w:rsidRPr="00AB2DC2" w:rsidRDefault="00065083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Педагоги, стаж роботи яких від 1 року до 3 років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29E5BDC" w14:textId="77777777" w:rsidR="00065083" w:rsidRDefault="00065083" w:rsidP="0006508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036BEBE" w14:textId="77777777" w:rsidR="00065083" w:rsidRDefault="00065083" w:rsidP="00EC2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F40653A" w14:textId="77777777" w:rsidR="00065083" w:rsidRDefault="00065083" w:rsidP="00EC2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478329E" w14:textId="77777777" w:rsidR="00065083" w:rsidRDefault="00065083" w:rsidP="00EC2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23ABB5B" w14:textId="77777777" w:rsidR="00065083" w:rsidRDefault="00065083" w:rsidP="00EC235B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vMerge/>
          </w:tcPr>
          <w:p w14:paraId="42325160" w14:textId="77777777" w:rsidR="00065083" w:rsidRPr="00AB2DC2" w:rsidRDefault="00065083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F689603" w14:textId="77777777" w:rsidR="00065083" w:rsidRPr="00EC235B" w:rsidRDefault="00065083" w:rsidP="00937A0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A4FA52B" w14:textId="77777777" w:rsidR="00065083" w:rsidRDefault="00065083" w:rsidP="00937A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textDirection w:val="btLr"/>
          </w:tcPr>
          <w:p w14:paraId="2C801F51" w14:textId="77777777" w:rsidR="00065083" w:rsidRDefault="00065083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A3E1ED9" w14:textId="77777777" w:rsidR="00065083" w:rsidRDefault="00065083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C323C0E" w14:textId="77777777" w:rsidR="00065083" w:rsidRDefault="00065083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E36BB07" w14:textId="77777777" w:rsidR="00065083" w:rsidRDefault="00065083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</w:tcBorders>
            <w:textDirection w:val="btLr"/>
          </w:tcPr>
          <w:p w14:paraId="54B1E27E" w14:textId="77777777" w:rsidR="00065083" w:rsidRDefault="00065083" w:rsidP="00937A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3ED3B0" w14:textId="77777777" w:rsidR="0016768F" w:rsidRDefault="0016768F" w:rsidP="00650C40">
      <w:pPr>
        <w:spacing w:line="240" w:lineRule="auto"/>
        <w:rPr>
          <w:rFonts w:ascii="Times New Roman" w:hAnsi="Times New Roman" w:cs="Times New Roman"/>
        </w:rPr>
      </w:pPr>
    </w:p>
    <w:p w14:paraId="38AED4DE" w14:textId="77777777" w:rsidR="00777D04" w:rsidRDefault="00777D04" w:rsidP="00937A02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54BCA00" w14:textId="7201588C" w:rsidR="0016768F" w:rsidRDefault="0016768F" w:rsidP="00937A02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ради                                                 Тетяна РИМША</w:t>
      </w:r>
    </w:p>
    <w:sectPr w:rsidR="0016768F" w:rsidSect="00777D04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265C7"/>
    <w:multiLevelType w:val="multilevel"/>
    <w:tmpl w:val="AB6A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12F93"/>
    <w:multiLevelType w:val="multilevel"/>
    <w:tmpl w:val="A92EBF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A4D04"/>
    <w:multiLevelType w:val="multilevel"/>
    <w:tmpl w:val="8EF6E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86FDE"/>
    <w:multiLevelType w:val="multilevel"/>
    <w:tmpl w:val="C2A4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B1E2B"/>
    <w:multiLevelType w:val="multilevel"/>
    <w:tmpl w:val="1C3E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97D88"/>
    <w:multiLevelType w:val="multilevel"/>
    <w:tmpl w:val="44EC6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AD73A3"/>
    <w:multiLevelType w:val="multilevel"/>
    <w:tmpl w:val="0F2A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27C03"/>
    <w:multiLevelType w:val="multilevel"/>
    <w:tmpl w:val="B02ADD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74CAA"/>
    <w:multiLevelType w:val="multilevel"/>
    <w:tmpl w:val="9D78A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837A4E"/>
    <w:multiLevelType w:val="multilevel"/>
    <w:tmpl w:val="C234C4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062C88"/>
    <w:multiLevelType w:val="multilevel"/>
    <w:tmpl w:val="2F74BE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2B0A12"/>
    <w:multiLevelType w:val="multilevel"/>
    <w:tmpl w:val="81CA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68487B"/>
    <w:multiLevelType w:val="multilevel"/>
    <w:tmpl w:val="91F0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67"/>
    <w:rsid w:val="000402A7"/>
    <w:rsid w:val="00050C48"/>
    <w:rsid w:val="00065083"/>
    <w:rsid w:val="00083AAB"/>
    <w:rsid w:val="0011736D"/>
    <w:rsid w:val="0016768F"/>
    <w:rsid w:val="00206916"/>
    <w:rsid w:val="002A0867"/>
    <w:rsid w:val="002A6536"/>
    <w:rsid w:val="002D00A7"/>
    <w:rsid w:val="0036766E"/>
    <w:rsid w:val="0038391A"/>
    <w:rsid w:val="00387CCA"/>
    <w:rsid w:val="003E3619"/>
    <w:rsid w:val="004308E5"/>
    <w:rsid w:val="004325F1"/>
    <w:rsid w:val="004669B6"/>
    <w:rsid w:val="004D6E3E"/>
    <w:rsid w:val="00550818"/>
    <w:rsid w:val="005C591B"/>
    <w:rsid w:val="00641B75"/>
    <w:rsid w:val="00650AC8"/>
    <w:rsid w:val="00650C40"/>
    <w:rsid w:val="00693DFD"/>
    <w:rsid w:val="006A4908"/>
    <w:rsid w:val="00755A47"/>
    <w:rsid w:val="00777D04"/>
    <w:rsid w:val="007E7561"/>
    <w:rsid w:val="008349BE"/>
    <w:rsid w:val="00937A02"/>
    <w:rsid w:val="00A3700B"/>
    <w:rsid w:val="00A4099E"/>
    <w:rsid w:val="00AB2DC2"/>
    <w:rsid w:val="00B371E8"/>
    <w:rsid w:val="00B67D51"/>
    <w:rsid w:val="00BA7C61"/>
    <w:rsid w:val="00CE1577"/>
    <w:rsid w:val="00D14B39"/>
    <w:rsid w:val="00D47359"/>
    <w:rsid w:val="00D93FA7"/>
    <w:rsid w:val="00DA1BBC"/>
    <w:rsid w:val="00DB7F67"/>
    <w:rsid w:val="00DD7139"/>
    <w:rsid w:val="00E55950"/>
    <w:rsid w:val="00EC235B"/>
    <w:rsid w:val="00EE19F2"/>
    <w:rsid w:val="00F328D5"/>
    <w:rsid w:val="00F6477E"/>
    <w:rsid w:val="00F8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21FD"/>
  <w15:docId w15:val="{1E4D5D11-CF07-454F-BF37-8FC80B16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B7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uk-UA"/>
    </w:rPr>
  </w:style>
  <w:style w:type="character" w:customStyle="1" w:styleId="a4">
    <w:name w:val="Основной текст Знак"/>
    <w:basedOn w:val="a0"/>
    <w:link w:val="a3"/>
    <w:uiPriority w:val="1"/>
    <w:rsid w:val="00DB7F67"/>
    <w:rPr>
      <w:rFonts w:ascii="Times New Roman" w:eastAsia="Times New Roman" w:hAnsi="Times New Roman" w:cs="Times New Roman"/>
      <w:sz w:val="24"/>
      <w:szCs w:val="24"/>
      <w:lang w:bidi="uk-UA"/>
    </w:rPr>
  </w:style>
  <w:style w:type="paragraph" w:customStyle="1" w:styleId="11">
    <w:name w:val="Заголовок 11"/>
    <w:basedOn w:val="a"/>
    <w:uiPriority w:val="1"/>
    <w:qFormat/>
    <w:rsid w:val="00DB7F67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DB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F6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DB7F67"/>
    <w:rPr>
      <w:b/>
      <w:bCs/>
    </w:rPr>
  </w:style>
  <w:style w:type="table" w:styleId="a8">
    <w:name w:val="Table Grid"/>
    <w:basedOn w:val="a1"/>
    <w:uiPriority w:val="59"/>
    <w:rsid w:val="00F64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0">
    <w:name w:val="Заголовок 11"/>
    <w:basedOn w:val="a"/>
    <w:uiPriority w:val="1"/>
    <w:qFormat/>
    <w:rsid w:val="004669B6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3EDB1-7373-4530-9F1D-E5FCDDF1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2</cp:revision>
  <cp:lastPrinted>2021-08-25T07:42:00Z</cp:lastPrinted>
  <dcterms:created xsi:type="dcterms:W3CDTF">2021-09-13T09:26:00Z</dcterms:created>
  <dcterms:modified xsi:type="dcterms:W3CDTF">2021-09-13T09:26:00Z</dcterms:modified>
</cp:coreProperties>
</file>