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1B959" w14:textId="0A4F175A" w:rsidR="009C6E5C" w:rsidRPr="003447B8" w:rsidRDefault="009C6E5C" w:rsidP="009C6E5C">
      <w:pPr>
        <w:jc w:val="right"/>
        <w:rPr>
          <w:rFonts w:ascii="Arial" w:hAnsi="Arial"/>
        </w:rPr>
      </w:pPr>
      <w:r>
        <w:rPr>
          <w:noProof/>
        </w:rPr>
        <w:drawing>
          <wp:anchor distT="0" distB="0" distL="114300" distR="114300" simplePos="0" relativeHeight="251658240" behindDoc="0" locked="0" layoutInCell="1" allowOverlap="1" wp14:anchorId="3A245F1D" wp14:editId="702D5405">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0104EB1" w14:textId="77777777" w:rsidR="009C6E5C" w:rsidRDefault="009C6E5C" w:rsidP="009C6E5C">
      <w:pPr>
        <w:pStyle w:val="Heading11"/>
      </w:pPr>
      <w:r>
        <w:t xml:space="preserve">КОЗЯТИНСЬКА МІСЬКА РАДА ВІННИЦЬКОЇ ОБЛАСТІ </w:t>
      </w:r>
    </w:p>
    <w:p w14:paraId="6CA7C174" w14:textId="77777777" w:rsidR="009C6E5C" w:rsidRPr="009C6E5C" w:rsidRDefault="009C6E5C" w:rsidP="009C6E5C">
      <w:pPr>
        <w:pStyle w:val="a4"/>
        <w:spacing w:before="10"/>
        <w:rPr>
          <w:b/>
          <w:sz w:val="27"/>
        </w:rPr>
      </w:pPr>
    </w:p>
    <w:p w14:paraId="7AB56138" w14:textId="77777777" w:rsidR="009C6E5C" w:rsidRPr="009C6E5C" w:rsidRDefault="009C6E5C" w:rsidP="009C6E5C">
      <w:pPr>
        <w:ind w:left="391" w:right="613"/>
        <w:jc w:val="center"/>
        <w:rPr>
          <w:rFonts w:ascii="Times New Roman" w:hAnsi="Times New Roman" w:cs="Times New Roman"/>
          <w:b/>
          <w:sz w:val="28"/>
        </w:rPr>
      </w:pPr>
      <w:r w:rsidRPr="009C6E5C">
        <w:rPr>
          <w:rFonts w:ascii="Times New Roman" w:hAnsi="Times New Roman" w:cs="Times New Roman"/>
          <w:b/>
          <w:sz w:val="28"/>
        </w:rPr>
        <w:t xml:space="preserve">Р І Ш Е Н </w:t>
      </w:r>
      <w:proofErr w:type="spellStart"/>
      <w:r w:rsidRPr="009C6E5C">
        <w:rPr>
          <w:rFonts w:ascii="Times New Roman" w:hAnsi="Times New Roman" w:cs="Times New Roman"/>
          <w:b/>
          <w:sz w:val="28"/>
        </w:rPr>
        <w:t>Н</w:t>
      </w:r>
      <w:proofErr w:type="spellEnd"/>
      <w:r w:rsidRPr="009C6E5C">
        <w:rPr>
          <w:rFonts w:ascii="Times New Roman" w:hAnsi="Times New Roman" w:cs="Times New Roman"/>
          <w:b/>
          <w:sz w:val="28"/>
        </w:rPr>
        <w:t xml:space="preserve"> Я</w:t>
      </w:r>
    </w:p>
    <w:p w14:paraId="79F74F95" w14:textId="1BAA78AC" w:rsidR="00653249" w:rsidRPr="009C6E5C" w:rsidRDefault="009C6E5C" w:rsidP="009C6E5C">
      <w:pPr>
        <w:suppressAutoHyphens/>
        <w:spacing w:after="0" w:line="240" w:lineRule="auto"/>
        <w:jc w:val="both"/>
        <w:rPr>
          <w:rFonts w:ascii="Times New Roman" w:eastAsia="Calibri" w:hAnsi="Times New Roman" w:cs="Times New Roman"/>
          <w:sz w:val="28"/>
          <w:szCs w:val="28"/>
          <w:lang w:val="uk-UA" w:eastAsia="ar-SA"/>
        </w:rPr>
      </w:pPr>
      <w:r w:rsidRPr="009C6E5C">
        <w:rPr>
          <w:rFonts w:ascii="Times New Roman" w:hAnsi="Times New Roman" w:cs="Times New Roman"/>
          <w:sz w:val="28"/>
          <w:u w:val="single"/>
        </w:rPr>
        <w:t xml:space="preserve">24.12.2021 р. </w:t>
      </w:r>
      <w:r w:rsidRPr="009C6E5C">
        <w:rPr>
          <w:rFonts w:ascii="Times New Roman" w:hAnsi="Times New Roman" w:cs="Times New Roman"/>
          <w:spacing w:val="-1"/>
          <w:sz w:val="28"/>
        </w:rPr>
        <w:t xml:space="preserve"> </w:t>
      </w:r>
      <w:proofErr w:type="gramStart"/>
      <w:r w:rsidRPr="009C6E5C">
        <w:rPr>
          <w:rFonts w:ascii="Times New Roman" w:hAnsi="Times New Roman" w:cs="Times New Roman"/>
          <w:sz w:val="28"/>
        </w:rPr>
        <w:t>№</w:t>
      </w:r>
      <w:r w:rsidRPr="009C6E5C">
        <w:rPr>
          <w:rFonts w:ascii="Times New Roman" w:hAnsi="Times New Roman" w:cs="Times New Roman"/>
          <w:sz w:val="28"/>
          <w:u w:val="single"/>
        </w:rPr>
        <w:t xml:space="preserve">  </w:t>
      </w:r>
      <w:r>
        <w:rPr>
          <w:rFonts w:ascii="Times New Roman" w:hAnsi="Times New Roman" w:cs="Times New Roman"/>
          <w:sz w:val="28"/>
          <w:u w:val="single"/>
          <w:lang w:val="uk-UA"/>
        </w:rPr>
        <w:t>711</w:t>
      </w:r>
      <w:proofErr w:type="gramEnd"/>
      <w:r w:rsidRPr="009C6E5C">
        <w:rPr>
          <w:rFonts w:ascii="Times New Roman" w:hAnsi="Times New Roman" w:cs="Times New Roman"/>
          <w:sz w:val="28"/>
          <w:u w:val="single"/>
        </w:rPr>
        <w:t>-</w:t>
      </w:r>
      <w:r w:rsidRPr="009C6E5C">
        <w:rPr>
          <w:rFonts w:ascii="Times New Roman" w:hAnsi="Times New Roman" w:cs="Times New Roman"/>
          <w:sz w:val="28"/>
          <w:u w:val="single"/>
          <w:lang w:val="en-US"/>
        </w:rPr>
        <w:t>V</w:t>
      </w:r>
      <w:r w:rsidRPr="009C6E5C">
        <w:rPr>
          <w:rFonts w:ascii="Times New Roman" w:hAnsi="Times New Roman" w:cs="Times New Roman"/>
          <w:sz w:val="28"/>
          <w:u w:val="single"/>
        </w:rPr>
        <w:t>ІІІ</w:t>
      </w:r>
      <w:r w:rsidRPr="009C6E5C">
        <w:rPr>
          <w:rFonts w:ascii="Times New Roman" w:hAnsi="Times New Roman" w:cs="Times New Roman"/>
          <w:sz w:val="28"/>
        </w:rPr>
        <w:tab/>
        <w:t xml:space="preserve">                                      </w:t>
      </w:r>
      <w:r w:rsidRPr="009C6E5C">
        <w:rPr>
          <w:rFonts w:ascii="Times New Roman" w:hAnsi="Times New Roman" w:cs="Times New Roman"/>
          <w:sz w:val="28"/>
          <w:u w:val="single"/>
        </w:rPr>
        <w:t xml:space="preserve"> 20</w:t>
      </w:r>
      <w:r w:rsidRPr="009C6E5C">
        <w:rPr>
          <w:rFonts w:ascii="Times New Roman" w:hAnsi="Times New Roman" w:cs="Times New Roman"/>
          <w:color w:val="FF0000"/>
          <w:sz w:val="28"/>
        </w:rPr>
        <w:t xml:space="preserve"> </w:t>
      </w:r>
      <w:proofErr w:type="spellStart"/>
      <w:r w:rsidRPr="009C6E5C">
        <w:rPr>
          <w:rFonts w:ascii="Times New Roman" w:hAnsi="Times New Roman" w:cs="Times New Roman"/>
          <w:bCs/>
          <w:sz w:val="28"/>
          <w:szCs w:val="28"/>
        </w:rPr>
        <w:t>сесія</w:t>
      </w:r>
      <w:proofErr w:type="spellEnd"/>
      <w:r w:rsidRPr="009C6E5C">
        <w:rPr>
          <w:rFonts w:ascii="Times New Roman" w:hAnsi="Times New Roman" w:cs="Times New Roman"/>
          <w:bCs/>
          <w:sz w:val="28"/>
          <w:szCs w:val="28"/>
        </w:rPr>
        <w:t xml:space="preserve"> </w:t>
      </w:r>
      <w:r w:rsidRPr="009C6E5C">
        <w:rPr>
          <w:rFonts w:ascii="Times New Roman" w:hAnsi="Times New Roman" w:cs="Times New Roman"/>
          <w:bCs/>
          <w:sz w:val="28"/>
          <w:szCs w:val="28"/>
          <w:u w:val="single"/>
        </w:rPr>
        <w:t>8</w:t>
      </w:r>
      <w:r w:rsidRPr="009C6E5C">
        <w:rPr>
          <w:rFonts w:ascii="Times New Roman" w:hAnsi="Times New Roman" w:cs="Times New Roman"/>
          <w:bCs/>
          <w:sz w:val="28"/>
          <w:szCs w:val="28"/>
        </w:rPr>
        <w:t xml:space="preserve"> </w:t>
      </w:r>
      <w:proofErr w:type="spellStart"/>
      <w:r w:rsidRPr="009C6E5C">
        <w:rPr>
          <w:rFonts w:ascii="Times New Roman" w:hAnsi="Times New Roman" w:cs="Times New Roman"/>
          <w:bCs/>
          <w:sz w:val="28"/>
          <w:szCs w:val="28"/>
        </w:rPr>
        <w:t>скликання</w:t>
      </w:r>
      <w:proofErr w:type="spellEnd"/>
    </w:p>
    <w:p w14:paraId="1FB50D8D" w14:textId="77777777" w:rsidR="00653249" w:rsidRPr="00653249" w:rsidRDefault="00653249" w:rsidP="00653249">
      <w:pPr>
        <w:suppressAutoHyphens/>
        <w:spacing w:after="0" w:line="240" w:lineRule="auto"/>
        <w:jc w:val="both"/>
        <w:rPr>
          <w:rFonts w:ascii="Times New Roman" w:eastAsia="Calibri" w:hAnsi="Times New Roman" w:cs="Times New Roman"/>
          <w:sz w:val="28"/>
          <w:szCs w:val="28"/>
          <w:lang w:val="uk-UA" w:eastAsia="ar-SA"/>
        </w:rPr>
      </w:pPr>
    </w:p>
    <w:p w14:paraId="7FD5AEF7" w14:textId="77777777" w:rsidR="00653249" w:rsidRPr="00653249" w:rsidRDefault="00653249" w:rsidP="00653249">
      <w:pPr>
        <w:suppressAutoHyphens/>
        <w:spacing w:after="0" w:line="240" w:lineRule="auto"/>
        <w:jc w:val="center"/>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Про програму  «Комунальні підприємства охорони здоров’я Козятинської міської територіальної громади  на 2022-2024 роки»</w:t>
      </w:r>
    </w:p>
    <w:p w14:paraId="43A62447" w14:textId="77777777" w:rsidR="00653249" w:rsidRPr="00653249" w:rsidRDefault="00653249" w:rsidP="00653249">
      <w:pPr>
        <w:suppressAutoHyphens/>
        <w:spacing w:after="0" w:line="240" w:lineRule="auto"/>
        <w:rPr>
          <w:rFonts w:ascii="Times New Roman" w:eastAsia="Calibri" w:hAnsi="Times New Roman" w:cs="Times New Roman"/>
          <w:sz w:val="28"/>
          <w:szCs w:val="28"/>
          <w:lang w:val="uk-UA" w:eastAsia="ar-SA"/>
        </w:rPr>
      </w:pPr>
    </w:p>
    <w:p w14:paraId="57CA9D05" w14:textId="77777777" w:rsidR="00653249" w:rsidRPr="00653249" w:rsidRDefault="00653249" w:rsidP="00653249">
      <w:pPr>
        <w:suppressAutoHyphens/>
        <w:spacing w:after="0" w:line="240" w:lineRule="auto"/>
        <w:jc w:val="both"/>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 xml:space="preserve">    Відповідно до п. 22 ч.1 ст. 26 Закону України «Про місцеве самоврядування в Україні» ,  ч.3 ст. 89  </w:t>
      </w:r>
      <w:proofErr w:type="spellStart"/>
      <w:r w:rsidRPr="00653249">
        <w:rPr>
          <w:rFonts w:ascii="Times New Roman" w:eastAsia="Calibri" w:hAnsi="Times New Roman" w:cs="Times New Roman"/>
          <w:sz w:val="28"/>
          <w:szCs w:val="28"/>
          <w:lang w:val="uk-UA" w:eastAsia="ar-SA"/>
        </w:rPr>
        <w:t>Бюджетого</w:t>
      </w:r>
      <w:proofErr w:type="spellEnd"/>
      <w:r w:rsidRPr="00653249">
        <w:rPr>
          <w:rFonts w:ascii="Times New Roman" w:eastAsia="Calibri" w:hAnsi="Times New Roman" w:cs="Times New Roman"/>
          <w:sz w:val="28"/>
          <w:szCs w:val="28"/>
          <w:lang w:val="uk-UA" w:eastAsia="ar-SA"/>
        </w:rPr>
        <w:t xml:space="preserve"> Кодексу України, з метою забезпечення виконання   норм  чинного законодавства, з метою забезпечення надання жителям громади повноцінної медичної допомоги, міська рада</w:t>
      </w:r>
    </w:p>
    <w:p w14:paraId="12F6B1DE" w14:textId="77777777" w:rsidR="00653249" w:rsidRPr="00653249" w:rsidRDefault="00653249" w:rsidP="00653249">
      <w:pPr>
        <w:suppressAutoHyphens/>
        <w:spacing w:after="0" w:line="240" w:lineRule="auto"/>
        <w:jc w:val="both"/>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 xml:space="preserve">                                            </w:t>
      </w:r>
    </w:p>
    <w:p w14:paraId="1D125E74" w14:textId="77777777" w:rsidR="00653249" w:rsidRPr="00653249" w:rsidRDefault="00653249" w:rsidP="00653249">
      <w:pPr>
        <w:suppressAutoHyphens/>
        <w:spacing w:after="0" w:line="240" w:lineRule="auto"/>
        <w:jc w:val="center"/>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В И Р І Ш  И Л А:</w:t>
      </w:r>
    </w:p>
    <w:p w14:paraId="64BE4295" w14:textId="77777777" w:rsidR="00653249" w:rsidRPr="00653249" w:rsidRDefault="00653249" w:rsidP="00653249">
      <w:pPr>
        <w:suppressAutoHyphens/>
        <w:spacing w:after="0" w:line="240" w:lineRule="auto"/>
        <w:jc w:val="both"/>
        <w:rPr>
          <w:rFonts w:ascii="Times New Roman" w:eastAsia="Calibri" w:hAnsi="Times New Roman" w:cs="Times New Roman"/>
          <w:sz w:val="28"/>
          <w:szCs w:val="28"/>
          <w:lang w:val="uk-UA" w:eastAsia="ar-SA"/>
        </w:rPr>
      </w:pPr>
    </w:p>
    <w:p w14:paraId="720D420A" w14:textId="77777777" w:rsidR="00653249" w:rsidRPr="00653249" w:rsidRDefault="00653249" w:rsidP="00653249">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Затвердити програму  «Комунальні підприємства охорони здоров’я Козятинської міської територіальної громади» на 2022-2024 роки (додаток №1).</w:t>
      </w:r>
    </w:p>
    <w:p w14:paraId="01AB79C4" w14:textId="77777777" w:rsidR="00653249" w:rsidRPr="00653249" w:rsidRDefault="00653249" w:rsidP="00653249">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 xml:space="preserve">Встановити, що витрати на реалізацію даної програми здійснюються з  бюджету громади в  межах бюджетних призначень та </w:t>
      </w:r>
      <w:r w:rsidR="00702709">
        <w:rPr>
          <w:rFonts w:ascii="Times New Roman" w:eastAsia="Calibri" w:hAnsi="Times New Roman" w:cs="Times New Roman"/>
          <w:sz w:val="28"/>
          <w:szCs w:val="28"/>
          <w:lang w:val="uk-UA" w:eastAsia="ar-SA"/>
        </w:rPr>
        <w:t>становлять 46 585,8</w:t>
      </w:r>
      <w:r w:rsidRPr="00653249">
        <w:rPr>
          <w:rFonts w:ascii="Times New Roman" w:eastAsia="Calibri" w:hAnsi="Times New Roman" w:cs="Times New Roman"/>
          <w:sz w:val="28"/>
          <w:szCs w:val="28"/>
          <w:lang w:val="uk-UA" w:eastAsia="ar-SA"/>
        </w:rPr>
        <w:t xml:space="preserve"> тис. грн., а також за рахунок понадпланових надходжень.</w:t>
      </w:r>
    </w:p>
    <w:p w14:paraId="2A6AF8B2" w14:textId="77777777" w:rsidR="00653249" w:rsidRPr="00653249" w:rsidRDefault="00653249" w:rsidP="00653249">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Визначити головним розпорядником коштів по виконанню даної програми управління соціальної політики.</w:t>
      </w:r>
    </w:p>
    <w:p w14:paraId="64D389C0" w14:textId="77777777" w:rsidR="00653249" w:rsidRPr="00653249" w:rsidRDefault="00653249" w:rsidP="00653249">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Дія програми поширюється на 2022-2024 роки.</w:t>
      </w:r>
    </w:p>
    <w:p w14:paraId="2258675D" w14:textId="77777777" w:rsidR="00653249" w:rsidRPr="00653249" w:rsidRDefault="00653249" w:rsidP="00653249">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Про хід виконання програми  заслухати управління соціальної політики  в   I кварталі наступного за звітним року.</w:t>
      </w:r>
    </w:p>
    <w:p w14:paraId="348221BE" w14:textId="6B70C9B7" w:rsidR="00653249" w:rsidRDefault="00653249" w:rsidP="00653249">
      <w:pPr>
        <w:numPr>
          <w:ilvl w:val="0"/>
          <w:numId w:val="3"/>
        </w:numPr>
        <w:suppressAutoHyphens/>
        <w:spacing w:after="0" w:line="240" w:lineRule="auto"/>
        <w:contextualSpacing/>
        <w:jc w:val="both"/>
        <w:rPr>
          <w:rFonts w:ascii="Times New Roman" w:eastAsia="Calibri" w:hAnsi="Times New Roman" w:cs="Times New Roman"/>
          <w:sz w:val="28"/>
          <w:szCs w:val="28"/>
          <w:lang w:val="uk-UA" w:eastAsia="ar-SA"/>
        </w:rPr>
      </w:pPr>
      <w:r w:rsidRPr="00653249">
        <w:rPr>
          <w:rFonts w:ascii="Times New Roman" w:eastAsia="Calibri" w:hAnsi="Times New Roman" w:cs="Times New Roman"/>
          <w:sz w:val="28"/>
          <w:szCs w:val="28"/>
          <w:lang w:val="uk-UA" w:eastAsia="ar-SA"/>
        </w:rPr>
        <w:t xml:space="preserve">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w:t>
      </w:r>
      <w:proofErr w:type="spellStart"/>
      <w:r w:rsidRPr="00653249">
        <w:rPr>
          <w:rFonts w:ascii="Times New Roman" w:eastAsia="Calibri" w:hAnsi="Times New Roman" w:cs="Times New Roman"/>
          <w:sz w:val="28"/>
          <w:szCs w:val="28"/>
          <w:lang w:val="uk-UA" w:eastAsia="ar-SA"/>
        </w:rPr>
        <w:t>діяльністтю</w:t>
      </w:r>
      <w:proofErr w:type="spellEnd"/>
      <w:r w:rsidRPr="00653249">
        <w:rPr>
          <w:rFonts w:ascii="Times New Roman" w:eastAsia="Calibri" w:hAnsi="Times New Roman" w:cs="Times New Roman"/>
          <w:sz w:val="28"/>
          <w:szCs w:val="28"/>
          <w:lang w:val="uk-UA" w:eastAsia="ar-SA"/>
        </w:rPr>
        <w:t xml:space="preserve"> виконавчих органів ради, з гуманітарних питань, соціального захисту населення, молодіжної політики, спорту та медичного обслуговування, </w:t>
      </w:r>
      <w:r w:rsidRPr="00653249">
        <w:rPr>
          <w:rFonts w:ascii="Times New Roman" w:eastAsia="Times New Roman" w:hAnsi="Times New Roman" w:cs="Times New Roman"/>
          <w:sz w:val="28"/>
          <w:szCs w:val="28"/>
          <w:lang w:val="uk-UA" w:eastAsia="ar-SA"/>
        </w:rPr>
        <w:t xml:space="preserve">повноважень з питань реалізації регуляторної політики </w:t>
      </w:r>
      <w:r w:rsidRPr="00653249">
        <w:rPr>
          <w:rFonts w:ascii="Times New Roman" w:eastAsia="Calibri" w:hAnsi="Times New Roman" w:cs="Times New Roman"/>
          <w:sz w:val="28"/>
          <w:szCs w:val="28"/>
          <w:lang w:val="uk-UA" w:eastAsia="ar-SA"/>
        </w:rPr>
        <w:t>(</w:t>
      </w:r>
      <w:proofErr w:type="spellStart"/>
      <w:r w:rsidRPr="00653249">
        <w:rPr>
          <w:rFonts w:ascii="Times New Roman" w:eastAsia="Calibri" w:hAnsi="Times New Roman" w:cs="Times New Roman"/>
          <w:sz w:val="28"/>
          <w:szCs w:val="28"/>
          <w:lang w:val="uk-UA" w:eastAsia="ar-SA"/>
        </w:rPr>
        <w:t>Шумський</w:t>
      </w:r>
      <w:proofErr w:type="spellEnd"/>
      <w:r w:rsidRPr="00653249">
        <w:rPr>
          <w:rFonts w:ascii="Times New Roman" w:eastAsia="Calibri" w:hAnsi="Times New Roman" w:cs="Times New Roman"/>
          <w:sz w:val="28"/>
          <w:szCs w:val="28"/>
          <w:lang w:val="uk-UA" w:eastAsia="ar-SA"/>
        </w:rPr>
        <w:t xml:space="preserve"> О.)</w:t>
      </w:r>
      <w:r w:rsidR="009C6E5C">
        <w:rPr>
          <w:rFonts w:ascii="Times New Roman" w:eastAsia="Calibri" w:hAnsi="Times New Roman" w:cs="Times New Roman"/>
          <w:sz w:val="28"/>
          <w:szCs w:val="28"/>
          <w:lang w:val="uk-UA" w:eastAsia="ar-SA"/>
        </w:rPr>
        <w:t>.</w:t>
      </w:r>
    </w:p>
    <w:p w14:paraId="60F76864" w14:textId="0E6CA85C" w:rsidR="009C6E5C" w:rsidRDefault="009C6E5C" w:rsidP="009C6E5C">
      <w:pPr>
        <w:suppressAutoHyphens/>
        <w:spacing w:after="0" w:line="240" w:lineRule="auto"/>
        <w:contextualSpacing/>
        <w:jc w:val="both"/>
        <w:rPr>
          <w:rFonts w:ascii="Times New Roman" w:eastAsia="Calibri" w:hAnsi="Times New Roman" w:cs="Times New Roman"/>
          <w:sz w:val="28"/>
          <w:szCs w:val="28"/>
          <w:lang w:val="uk-UA" w:eastAsia="ar-SA"/>
        </w:rPr>
      </w:pPr>
    </w:p>
    <w:p w14:paraId="798397B4" w14:textId="77777777" w:rsidR="009C6E5C" w:rsidRPr="00653249" w:rsidRDefault="009C6E5C" w:rsidP="009C6E5C">
      <w:pPr>
        <w:suppressAutoHyphens/>
        <w:spacing w:after="0" w:line="240" w:lineRule="auto"/>
        <w:contextualSpacing/>
        <w:jc w:val="both"/>
        <w:rPr>
          <w:rFonts w:ascii="Times New Roman" w:eastAsia="Calibri" w:hAnsi="Times New Roman" w:cs="Times New Roman"/>
          <w:sz w:val="28"/>
          <w:szCs w:val="28"/>
          <w:lang w:val="uk-UA" w:eastAsia="ar-SA"/>
        </w:rPr>
      </w:pPr>
    </w:p>
    <w:p w14:paraId="7F555062" w14:textId="77777777" w:rsidR="00653249" w:rsidRPr="00653249" w:rsidRDefault="00653249" w:rsidP="00653249">
      <w:pPr>
        <w:suppressAutoHyphens/>
        <w:spacing w:after="0" w:line="240" w:lineRule="auto"/>
        <w:jc w:val="both"/>
        <w:rPr>
          <w:rFonts w:ascii="Times New Roman" w:eastAsia="Calibri" w:hAnsi="Times New Roman" w:cs="Times New Roman"/>
          <w:sz w:val="28"/>
          <w:szCs w:val="28"/>
          <w:lang w:val="uk-UA" w:eastAsia="ar-SA"/>
        </w:rPr>
      </w:pPr>
    </w:p>
    <w:p w14:paraId="06F9C20E" w14:textId="56AB8BBE" w:rsidR="00653249" w:rsidRPr="00653249" w:rsidRDefault="009C6E5C" w:rsidP="00653249">
      <w:pPr>
        <w:suppressAutoHyphens/>
        <w:spacing w:after="0" w:line="240" w:lineRule="auto"/>
        <w:jc w:val="both"/>
        <w:rPr>
          <w:rFonts w:ascii="Times New Roman" w:eastAsia="Calibri" w:hAnsi="Times New Roman" w:cs="Times New Roman"/>
          <w:sz w:val="28"/>
          <w:szCs w:val="28"/>
          <w:lang w:val="uk-UA" w:eastAsia="ar-SA"/>
        </w:rPr>
      </w:pPr>
      <w:r>
        <w:rPr>
          <w:rFonts w:ascii="Times New Roman" w:eastAsia="Calibri" w:hAnsi="Times New Roman" w:cs="Times New Roman"/>
          <w:sz w:val="28"/>
          <w:szCs w:val="28"/>
          <w:lang w:val="uk-UA" w:eastAsia="ar-SA"/>
        </w:rPr>
        <w:t xml:space="preserve">      </w:t>
      </w:r>
      <w:r w:rsidR="00653249" w:rsidRPr="00653249">
        <w:rPr>
          <w:rFonts w:ascii="Times New Roman" w:eastAsia="Calibri" w:hAnsi="Times New Roman" w:cs="Times New Roman"/>
          <w:sz w:val="28"/>
          <w:szCs w:val="28"/>
          <w:lang w:val="uk-UA" w:eastAsia="ar-SA"/>
        </w:rPr>
        <w:t>Міський голова                                                   Тетяна ЄРМОЛАЄВА</w:t>
      </w:r>
    </w:p>
    <w:p w14:paraId="36964FB4" w14:textId="77777777" w:rsidR="00653249" w:rsidRPr="00653249" w:rsidRDefault="00653249" w:rsidP="00653249">
      <w:pPr>
        <w:suppressAutoHyphens/>
        <w:spacing w:after="0" w:line="240" w:lineRule="auto"/>
        <w:jc w:val="both"/>
        <w:rPr>
          <w:rFonts w:ascii="Times New Roman" w:eastAsia="Calibri" w:hAnsi="Times New Roman" w:cs="Times New Roman"/>
          <w:sz w:val="20"/>
          <w:szCs w:val="20"/>
          <w:lang w:val="uk-UA" w:eastAsia="ar-SA"/>
        </w:rPr>
      </w:pPr>
    </w:p>
    <w:p w14:paraId="48E8EAE7" w14:textId="48EE0369" w:rsidR="00653249" w:rsidRPr="00653249" w:rsidRDefault="009C6E5C" w:rsidP="00653249">
      <w:pPr>
        <w:suppressAutoHyphens/>
        <w:spacing w:after="0" w:line="240" w:lineRule="auto"/>
        <w:jc w:val="both"/>
        <w:rPr>
          <w:rFonts w:ascii="Times New Roman" w:eastAsia="Calibri" w:hAnsi="Times New Roman" w:cs="Times New Roman"/>
          <w:sz w:val="20"/>
          <w:szCs w:val="20"/>
          <w:lang w:val="uk-UA" w:eastAsia="ar-SA"/>
        </w:rPr>
      </w:pPr>
      <w:r>
        <w:rPr>
          <w:rFonts w:ascii="Times New Roman" w:eastAsia="Calibri" w:hAnsi="Times New Roman" w:cs="Times New Roman"/>
          <w:sz w:val="20"/>
          <w:szCs w:val="20"/>
          <w:lang w:val="uk-UA" w:eastAsia="ar-SA"/>
        </w:rPr>
        <w:t xml:space="preserve"> </w:t>
      </w:r>
    </w:p>
    <w:p w14:paraId="2A887F27" w14:textId="0E1CCD12" w:rsidR="00653249"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01F3E53D" w14:textId="77777777" w:rsidR="009C6E5C" w:rsidRPr="00653249" w:rsidRDefault="009C6E5C"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lang w:val="uk-UA"/>
        </w:rPr>
      </w:pPr>
    </w:p>
    <w:p w14:paraId="0670982A" w14:textId="21091DB8" w:rsidR="009C6E5C" w:rsidRPr="009C6E5C" w:rsidRDefault="009C6E5C" w:rsidP="009C6E5C">
      <w:pPr>
        <w:pStyle w:val="1"/>
        <w:tabs>
          <w:tab w:val="right" w:pos="9355"/>
        </w:tabs>
        <w:ind w:left="5954" w:firstLine="0"/>
        <w:rPr>
          <w:sz w:val="24"/>
          <w:szCs w:val="24"/>
        </w:rPr>
      </w:pPr>
      <w:r>
        <w:rPr>
          <w:sz w:val="24"/>
          <w:szCs w:val="24"/>
        </w:rPr>
        <w:lastRenderedPageBreak/>
        <w:t xml:space="preserve">              </w:t>
      </w:r>
      <w:r w:rsidRPr="009C6E5C">
        <w:rPr>
          <w:sz w:val="24"/>
          <w:szCs w:val="24"/>
        </w:rPr>
        <w:t>Додаток  1</w:t>
      </w:r>
    </w:p>
    <w:p w14:paraId="288A3DDA" w14:textId="44A77A4E" w:rsidR="009C6E5C" w:rsidRPr="009C6E5C" w:rsidRDefault="009C6E5C" w:rsidP="009C6E5C">
      <w:pPr>
        <w:jc w:val="center"/>
        <w:rPr>
          <w:rFonts w:ascii="Times New Roman" w:eastAsia="Calibri" w:hAnsi="Times New Roman" w:cs="Times New Roman"/>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9C6E5C">
        <w:rPr>
          <w:rFonts w:ascii="Times New Roman" w:eastAsia="Calibri" w:hAnsi="Times New Roman" w:cs="Times New Roman"/>
        </w:rPr>
        <w:t xml:space="preserve">до </w:t>
      </w:r>
      <w:proofErr w:type="spellStart"/>
      <w:r w:rsidRPr="009C6E5C">
        <w:rPr>
          <w:rFonts w:ascii="Times New Roman" w:eastAsia="Calibri" w:hAnsi="Times New Roman" w:cs="Times New Roman"/>
        </w:rPr>
        <w:t>рішення</w:t>
      </w:r>
      <w:proofErr w:type="spellEnd"/>
      <w:r w:rsidRPr="009C6E5C">
        <w:rPr>
          <w:rFonts w:ascii="Times New Roman" w:eastAsia="Calibri" w:hAnsi="Times New Roman" w:cs="Times New Roman"/>
        </w:rPr>
        <w:t xml:space="preserve"> </w:t>
      </w:r>
      <w:r w:rsidRPr="009C6E5C">
        <w:rPr>
          <w:rFonts w:ascii="Times New Roman" w:eastAsia="Calibri" w:hAnsi="Times New Roman" w:cs="Times New Roman"/>
          <w:u w:val="single"/>
        </w:rPr>
        <w:t>20</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сесії</w:t>
      </w:r>
      <w:proofErr w:type="spellEnd"/>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міської</w:t>
      </w:r>
      <w:proofErr w:type="spellEnd"/>
      <w:r w:rsidRPr="009C6E5C">
        <w:rPr>
          <w:rFonts w:ascii="Times New Roman" w:eastAsia="Calibri" w:hAnsi="Times New Roman" w:cs="Times New Roman"/>
        </w:rPr>
        <w:t xml:space="preserve"> ради</w:t>
      </w:r>
      <w:r w:rsidRPr="009C6E5C">
        <w:rPr>
          <w:rFonts w:ascii="Times New Roman" w:eastAsia="Calibri" w:hAnsi="Times New Roman" w:cs="Times New Roman"/>
          <w:u w:val="single"/>
        </w:rPr>
        <w:t xml:space="preserve"> 8</w:t>
      </w:r>
      <w:r w:rsidRPr="009C6E5C">
        <w:rPr>
          <w:rFonts w:ascii="Times New Roman" w:eastAsia="Calibri" w:hAnsi="Times New Roman" w:cs="Times New Roman"/>
        </w:rPr>
        <w:t xml:space="preserve"> </w:t>
      </w:r>
      <w:proofErr w:type="spellStart"/>
      <w:r w:rsidRPr="009C6E5C">
        <w:rPr>
          <w:rFonts w:ascii="Times New Roman" w:eastAsia="Calibri" w:hAnsi="Times New Roman" w:cs="Times New Roman"/>
        </w:rPr>
        <w:t>скликання</w:t>
      </w:r>
      <w:proofErr w:type="spellEnd"/>
      <w:r w:rsidRPr="009C6E5C">
        <w:rPr>
          <w:rFonts w:ascii="Times New Roman" w:eastAsia="Calibri" w:hAnsi="Times New Roman" w:cs="Times New Roman"/>
        </w:rPr>
        <w:t xml:space="preserve">  </w:t>
      </w:r>
    </w:p>
    <w:p w14:paraId="5A73AFAE" w14:textId="57D0ED21" w:rsidR="009C6E5C" w:rsidRPr="009C6E5C" w:rsidRDefault="009C6E5C" w:rsidP="009C6E5C">
      <w:pPr>
        <w:jc w:val="center"/>
        <w:rPr>
          <w:rFonts w:ascii="Times New Roman" w:eastAsia="Calibri" w:hAnsi="Times New Roman" w:cs="Times New Roman"/>
        </w:rPr>
      </w:pPr>
      <w:r w:rsidRPr="009C6E5C">
        <w:rPr>
          <w:rFonts w:ascii="Times New Roman" w:eastAsia="Calibri" w:hAnsi="Times New Roman" w:cs="Times New Roman"/>
        </w:rPr>
        <w:t xml:space="preserve">                                                                   </w:t>
      </w:r>
      <w:r>
        <w:rPr>
          <w:rFonts w:ascii="Times New Roman" w:eastAsia="Calibri" w:hAnsi="Times New Roman" w:cs="Times New Roman"/>
          <w:lang w:val="uk-UA"/>
        </w:rPr>
        <w:t xml:space="preserve">                         </w:t>
      </w:r>
      <w:r w:rsidRPr="009C6E5C">
        <w:rPr>
          <w:rFonts w:ascii="Times New Roman" w:eastAsia="Calibri" w:hAnsi="Times New Roman" w:cs="Times New Roman"/>
        </w:rPr>
        <w:t>№_</w:t>
      </w:r>
      <w:r>
        <w:rPr>
          <w:rFonts w:ascii="Times New Roman" w:eastAsia="Calibri" w:hAnsi="Times New Roman" w:cs="Times New Roman"/>
          <w:u w:val="single"/>
          <w:lang w:val="uk-UA"/>
        </w:rPr>
        <w:t>711</w:t>
      </w:r>
      <w:r w:rsidRPr="009C6E5C">
        <w:rPr>
          <w:rFonts w:ascii="Times New Roman" w:eastAsia="Calibri" w:hAnsi="Times New Roman" w:cs="Times New Roman"/>
          <w:u w:val="single"/>
        </w:rPr>
        <w:t>-</w:t>
      </w:r>
      <w:r w:rsidRPr="009C6E5C">
        <w:rPr>
          <w:rFonts w:ascii="Times New Roman" w:eastAsia="Calibri" w:hAnsi="Times New Roman" w:cs="Times New Roman"/>
          <w:u w:val="single"/>
          <w:lang w:val="en-US"/>
        </w:rPr>
        <w:t>V</w:t>
      </w:r>
      <w:r w:rsidRPr="009C6E5C">
        <w:rPr>
          <w:rFonts w:ascii="Times New Roman" w:eastAsia="Calibri" w:hAnsi="Times New Roman" w:cs="Times New Roman"/>
          <w:u w:val="single"/>
        </w:rPr>
        <w:t>ІІ</w:t>
      </w:r>
      <w:r w:rsidRPr="009C6E5C">
        <w:rPr>
          <w:rFonts w:ascii="Times New Roman" w:eastAsia="Calibri" w:hAnsi="Times New Roman" w:cs="Times New Roman"/>
        </w:rPr>
        <w:t xml:space="preserve">І </w:t>
      </w:r>
      <w:proofErr w:type="spellStart"/>
      <w:r w:rsidRPr="009C6E5C">
        <w:rPr>
          <w:rFonts w:ascii="Times New Roman" w:eastAsia="Calibri" w:hAnsi="Times New Roman" w:cs="Times New Roman"/>
        </w:rPr>
        <w:t>від</w:t>
      </w:r>
      <w:proofErr w:type="spellEnd"/>
      <w:r w:rsidRPr="009C6E5C">
        <w:rPr>
          <w:rFonts w:ascii="Times New Roman" w:eastAsia="Calibri" w:hAnsi="Times New Roman" w:cs="Times New Roman"/>
        </w:rPr>
        <w:t xml:space="preserve"> </w:t>
      </w:r>
      <w:r w:rsidRPr="009C6E5C">
        <w:rPr>
          <w:rFonts w:ascii="Times New Roman" w:eastAsia="Calibri" w:hAnsi="Times New Roman" w:cs="Times New Roman"/>
          <w:u w:val="single"/>
        </w:rPr>
        <w:t>24.12.2021</w:t>
      </w:r>
      <w:r w:rsidRPr="009C6E5C">
        <w:rPr>
          <w:rFonts w:ascii="Times New Roman" w:eastAsia="Calibri" w:hAnsi="Times New Roman" w:cs="Times New Roman"/>
        </w:rPr>
        <w:t xml:space="preserve"> року</w:t>
      </w:r>
    </w:p>
    <w:p w14:paraId="693956A5" w14:textId="77777777" w:rsidR="00653249" w:rsidRPr="00653249"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rPr>
      </w:pPr>
    </w:p>
    <w:p w14:paraId="57BDF6DE" w14:textId="77777777" w:rsidR="00653249" w:rsidRPr="00653249" w:rsidRDefault="00653249" w:rsidP="00653249">
      <w:pPr>
        <w:widowControl w:val="0"/>
        <w:autoSpaceDE w:val="0"/>
        <w:autoSpaceDN w:val="0"/>
        <w:adjustRightInd w:val="0"/>
        <w:spacing w:after="0" w:line="240" w:lineRule="auto"/>
        <w:ind w:left="1480"/>
        <w:jc w:val="right"/>
        <w:rPr>
          <w:rFonts w:ascii="Times New Roman" w:eastAsia="Calibri" w:hAnsi="Times New Roman" w:cs="Times New Roman"/>
          <w:b/>
          <w:bCs/>
          <w:sz w:val="24"/>
          <w:szCs w:val="24"/>
        </w:rPr>
      </w:pPr>
    </w:p>
    <w:p w14:paraId="2DB49750" w14:textId="77777777" w:rsidR="00653249" w:rsidRPr="00653249" w:rsidRDefault="00653249" w:rsidP="00653249">
      <w:pPr>
        <w:tabs>
          <w:tab w:val="left" w:pos="7513"/>
        </w:tabs>
        <w:spacing w:after="0"/>
        <w:jc w:val="right"/>
        <w:rPr>
          <w:rFonts w:ascii="Times New Roman" w:eastAsia="Calibri" w:hAnsi="Times New Roman" w:cs="Times New Roman"/>
          <w:sz w:val="24"/>
          <w:szCs w:val="24"/>
          <w:lang w:val="uk-UA"/>
        </w:rPr>
      </w:pPr>
      <w:r w:rsidRPr="00653249">
        <w:rPr>
          <w:rFonts w:ascii="Times New Roman" w:eastAsia="Calibri" w:hAnsi="Times New Roman" w:cs="Times New Roman"/>
          <w:sz w:val="24"/>
          <w:szCs w:val="24"/>
          <w:lang w:val="uk-UA"/>
        </w:rPr>
        <w:t xml:space="preserve">                                         </w:t>
      </w:r>
    </w:p>
    <w:p w14:paraId="041DAACA" w14:textId="77777777" w:rsidR="00653249" w:rsidRPr="00653249" w:rsidRDefault="00653249" w:rsidP="00653249">
      <w:pPr>
        <w:jc w:val="right"/>
        <w:rPr>
          <w:rFonts w:ascii="Times New Roman" w:eastAsia="Calibri" w:hAnsi="Times New Roman" w:cs="Times New Roman"/>
          <w:sz w:val="28"/>
          <w:szCs w:val="28"/>
          <w:lang w:val="uk-UA"/>
        </w:rPr>
      </w:pPr>
    </w:p>
    <w:p w14:paraId="012DA8E1" w14:textId="77777777" w:rsidR="00653249" w:rsidRPr="00653249" w:rsidRDefault="00653249" w:rsidP="00653249">
      <w:pPr>
        <w:jc w:val="center"/>
        <w:rPr>
          <w:rFonts w:ascii="Times New Roman" w:eastAsia="Calibri" w:hAnsi="Times New Roman" w:cs="Times New Roman"/>
          <w:sz w:val="28"/>
          <w:szCs w:val="28"/>
          <w:lang w:val="uk-UA"/>
        </w:rPr>
      </w:pPr>
    </w:p>
    <w:p w14:paraId="4FB47AA2" w14:textId="77777777" w:rsidR="00653249" w:rsidRPr="00653249" w:rsidRDefault="00653249" w:rsidP="00653249">
      <w:pPr>
        <w:jc w:val="center"/>
        <w:rPr>
          <w:rFonts w:ascii="Times New Roman" w:eastAsia="Calibri" w:hAnsi="Times New Roman" w:cs="Times New Roman"/>
          <w:sz w:val="28"/>
          <w:szCs w:val="28"/>
          <w:lang w:val="uk-UA"/>
        </w:rPr>
      </w:pPr>
    </w:p>
    <w:p w14:paraId="59D169D9" w14:textId="77777777" w:rsidR="00653249" w:rsidRPr="00653249" w:rsidRDefault="00653249" w:rsidP="00653249">
      <w:pPr>
        <w:jc w:val="center"/>
        <w:rPr>
          <w:rFonts w:ascii="Times New Roman" w:eastAsia="Calibri" w:hAnsi="Times New Roman" w:cs="Times New Roman"/>
          <w:sz w:val="28"/>
          <w:szCs w:val="28"/>
          <w:lang w:val="uk-UA"/>
        </w:rPr>
      </w:pPr>
    </w:p>
    <w:p w14:paraId="51D69CB2" w14:textId="77777777" w:rsidR="00653249" w:rsidRPr="00653249" w:rsidRDefault="00653249" w:rsidP="00653249">
      <w:pPr>
        <w:jc w:val="center"/>
        <w:rPr>
          <w:rFonts w:ascii="Times New Roman" w:eastAsia="Calibri" w:hAnsi="Times New Roman" w:cs="Times New Roman"/>
          <w:sz w:val="28"/>
          <w:szCs w:val="28"/>
          <w:lang w:val="uk-UA"/>
        </w:rPr>
      </w:pPr>
    </w:p>
    <w:p w14:paraId="314643F6" w14:textId="77777777" w:rsidR="00653249" w:rsidRPr="00653249" w:rsidRDefault="00653249" w:rsidP="00653249">
      <w:pPr>
        <w:jc w:val="center"/>
        <w:rPr>
          <w:rFonts w:ascii="Times New Roman" w:eastAsia="Calibri" w:hAnsi="Times New Roman" w:cs="Times New Roman"/>
          <w:sz w:val="36"/>
          <w:szCs w:val="36"/>
          <w:lang w:val="uk-UA"/>
        </w:rPr>
      </w:pPr>
    </w:p>
    <w:p w14:paraId="6FAA1266" w14:textId="77777777" w:rsidR="00653249" w:rsidRPr="00653249" w:rsidRDefault="00653249" w:rsidP="00653249">
      <w:pPr>
        <w:jc w:val="center"/>
        <w:rPr>
          <w:rFonts w:ascii="Times New Roman" w:eastAsia="Calibri" w:hAnsi="Times New Roman" w:cs="Times New Roman"/>
          <w:b/>
          <w:sz w:val="32"/>
          <w:szCs w:val="32"/>
          <w:lang w:val="uk-UA"/>
        </w:rPr>
      </w:pPr>
    </w:p>
    <w:p w14:paraId="6A90D1AE"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 xml:space="preserve">Програма </w:t>
      </w:r>
    </w:p>
    <w:p w14:paraId="50C8FF83"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p>
    <w:p w14:paraId="49FF35BB" w14:textId="77777777" w:rsidR="00653249" w:rsidRPr="00653249" w:rsidRDefault="00653249" w:rsidP="00653249">
      <w:pPr>
        <w:suppressAutoHyphens/>
        <w:spacing w:after="0" w:line="240" w:lineRule="auto"/>
        <w:jc w:val="center"/>
        <w:rPr>
          <w:rFonts w:ascii="Bahnschrift SemiCondensed" w:eastAsia="Calibri" w:hAnsi="Bahnschrift SemiCondensed" w:cs="Times New Roman"/>
          <w:b/>
          <w:sz w:val="48"/>
          <w:szCs w:val="48"/>
          <w:lang w:val="uk-UA" w:eastAsia="ar-SA"/>
        </w:rPr>
      </w:pPr>
      <w:r w:rsidRPr="00653249">
        <w:rPr>
          <w:rFonts w:ascii="Times New Roman" w:eastAsia="Calibri" w:hAnsi="Times New Roman" w:cs="Times New Roman"/>
          <w:b/>
          <w:sz w:val="48"/>
          <w:szCs w:val="48"/>
          <w:lang w:val="uk-UA" w:eastAsia="ar-SA"/>
        </w:rPr>
        <w:t xml:space="preserve"> </w:t>
      </w:r>
      <w:r w:rsidRPr="00653249">
        <w:rPr>
          <w:rFonts w:ascii="Bahnschrift SemiCondensed" w:eastAsia="Calibri" w:hAnsi="Bahnschrift SemiCondensed" w:cs="Times New Roman"/>
          <w:b/>
          <w:sz w:val="48"/>
          <w:szCs w:val="48"/>
          <w:lang w:val="uk-UA" w:eastAsia="ar-SA"/>
        </w:rPr>
        <w:t xml:space="preserve">«Комунальні підприємства охорони здоров’я </w:t>
      </w:r>
    </w:p>
    <w:p w14:paraId="5EBD2B69" w14:textId="77777777" w:rsidR="00653249" w:rsidRPr="00653249" w:rsidRDefault="00653249" w:rsidP="00653249">
      <w:pPr>
        <w:suppressAutoHyphens/>
        <w:spacing w:after="0" w:line="240" w:lineRule="auto"/>
        <w:jc w:val="center"/>
        <w:rPr>
          <w:rFonts w:ascii="Bahnschrift SemiCondensed" w:eastAsia="Calibri" w:hAnsi="Bahnschrift SemiCondensed" w:cs="Times New Roman"/>
          <w:b/>
          <w:sz w:val="48"/>
          <w:szCs w:val="48"/>
          <w:lang w:val="uk-UA" w:eastAsia="ar-SA"/>
        </w:rPr>
      </w:pPr>
      <w:r w:rsidRPr="00653249">
        <w:rPr>
          <w:rFonts w:ascii="Bahnschrift SemiCondensed" w:eastAsia="Calibri" w:hAnsi="Bahnschrift SemiCondensed" w:cs="Times New Roman"/>
          <w:b/>
          <w:sz w:val="48"/>
          <w:szCs w:val="48"/>
          <w:lang w:val="uk-UA" w:eastAsia="ar-SA"/>
        </w:rPr>
        <w:t xml:space="preserve">Козятинської міської територіальної громади» </w:t>
      </w:r>
    </w:p>
    <w:p w14:paraId="1A374B3D" w14:textId="77777777" w:rsidR="00653249" w:rsidRPr="00653249" w:rsidRDefault="00653249" w:rsidP="00653249">
      <w:pPr>
        <w:suppressAutoHyphens/>
        <w:spacing w:after="0" w:line="240" w:lineRule="auto"/>
        <w:jc w:val="center"/>
        <w:rPr>
          <w:rFonts w:ascii="Times New Roman" w:eastAsia="Calibri" w:hAnsi="Times New Roman" w:cs="Times New Roman"/>
          <w:b/>
          <w:sz w:val="48"/>
          <w:szCs w:val="48"/>
          <w:lang w:val="uk-UA" w:eastAsia="ar-SA"/>
        </w:rPr>
      </w:pPr>
    </w:p>
    <w:p w14:paraId="564E32CF" w14:textId="77777777" w:rsidR="00653249" w:rsidRPr="00653249" w:rsidRDefault="00653249" w:rsidP="00653249">
      <w:pPr>
        <w:suppressAutoHyphens/>
        <w:spacing w:after="0" w:line="240" w:lineRule="auto"/>
        <w:jc w:val="center"/>
        <w:rPr>
          <w:rFonts w:ascii="Times New Roman" w:eastAsia="Calibri" w:hAnsi="Times New Roman" w:cs="Times New Roman"/>
          <w:sz w:val="48"/>
          <w:szCs w:val="48"/>
          <w:lang w:val="uk-UA" w:eastAsia="ar-SA"/>
        </w:rPr>
      </w:pPr>
      <w:r w:rsidRPr="00653249">
        <w:rPr>
          <w:rFonts w:ascii="Times New Roman" w:eastAsia="Calibri" w:hAnsi="Times New Roman" w:cs="Times New Roman"/>
          <w:sz w:val="48"/>
          <w:szCs w:val="48"/>
          <w:lang w:val="uk-UA" w:eastAsia="ar-SA"/>
        </w:rPr>
        <w:t>на 2022-2024 роки</w:t>
      </w:r>
    </w:p>
    <w:p w14:paraId="11000C43" w14:textId="77777777" w:rsidR="00653249" w:rsidRPr="00653249" w:rsidRDefault="00653249" w:rsidP="00653249">
      <w:pPr>
        <w:jc w:val="center"/>
        <w:rPr>
          <w:rFonts w:ascii="Times New Roman" w:eastAsia="Calibri" w:hAnsi="Times New Roman" w:cs="Times New Roman"/>
          <w:sz w:val="48"/>
          <w:szCs w:val="48"/>
          <w:lang w:val="uk-UA"/>
        </w:rPr>
      </w:pPr>
    </w:p>
    <w:p w14:paraId="49E330BE" w14:textId="77777777" w:rsidR="00653249" w:rsidRPr="00653249" w:rsidRDefault="00653249" w:rsidP="00653249">
      <w:pPr>
        <w:jc w:val="center"/>
        <w:rPr>
          <w:rFonts w:ascii="Times New Roman" w:eastAsia="Calibri" w:hAnsi="Times New Roman" w:cs="Times New Roman"/>
          <w:sz w:val="48"/>
          <w:szCs w:val="48"/>
          <w:lang w:val="uk-UA"/>
        </w:rPr>
      </w:pPr>
    </w:p>
    <w:p w14:paraId="2BD1D107" w14:textId="77777777" w:rsidR="00653249" w:rsidRPr="00653249" w:rsidRDefault="00653249" w:rsidP="00653249">
      <w:pPr>
        <w:rPr>
          <w:rFonts w:ascii="Times New Roman" w:eastAsia="Calibri" w:hAnsi="Times New Roman" w:cs="Times New Roman"/>
          <w:sz w:val="28"/>
          <w:szCs w:val="28"/>
          <w:lang w:val="uk-UA"/>
        </w:rPr>
      </w:pPr>
    </w:p>
    <w:p w14:paraId="2B4CB184" w14:textId="77777777" w:rsidR="00653249" w:rsidRPr="00653249" w:rsidRDefault="00653249" w:rsidP="00653249">
      <w:pPr>
        <w:rPr>
          <w:rFonts w:ascii="Times New Roman" w:eastAsia="Calibri" w:hAnsi="Times New Roman" w:cs="Times New Roman"/>
          <w:sz w:val="28"/>
          <w:szCs w:val="28"/>
          <w:lang w:val="uk-UA"/>
        </w:rPr>
      </w:pPr>
    </w:p>
    <w:p w14:paraId="3842E2BB" w14:textId="77777777" w:rsidR="00653249" w:rsidRPr="00653249" w:rsidRDefault="00653249" w:rsidP="00653249">
      <w:pPr>
        <w:rPr>
          <w:rFonts w:ascii="Times New Roman" w:eastAsia="Calibri" w:hAnsi="Times New Roman" w:cs="Times New Roman"/>
          <w:sz w:val="28"/>
          <w:szCs w:val="28"/>
          <w:lang w:val="uk-UA"/>
        </w:rPr>
      </w:pPr>
    </w:p>
    <w:p w14:paraId="7900E83C" w14:textId="77777777" w:rsidR="00653249" w:rsidRPr="00653249" w:rsidRDefault="00653249" w:rsidP="00653249">
      <w:pPr>
        <w:rPr>
          <w:rFonts w:ascii="Times New Roman" w:eastAsia="Calibri" w:hAnsi="Times New Roman" w:cs="Times New Roman"/>
          <w:sz w:val="28"/>
          <w:szCs w:val="28"/>
          <w:lang w:val="uk-UA"/>
        </w:rPr>
      </w:pPr>
    </w:p>
    <w:p w14:paraId="32DA50DD" w14:textId="77777777" w:rsidR="00653249" w:rsidRPr="00653249" w:rsidRDefault="00653249" w:rsidP="00653249">
      <w:pPr>
        <w:rPr>
          <w:rFonts w:ascii="Times New Roman" w:eastAsia="Calibri" w:hAnsi="Times New Roman" w:cs="Times New Roman"/>
          <w:sz w:val="28"/>
          <w:szCs w:val="28"/>
          <w:lang w:val="uk-UA"/>
        </w:rPr>
      </w:pPr>
    </w:p>
    <w:p w14:paraId="7C5D0CEB" w14:textId="77777777" w:rsidR="00653249" w:rsidRPr="00653249" w:rsidRDefault="00653249" w:rsidP="00653249">
      <w:pPr>
        <w:rPr>
          <w:rFonts w:ascii="Times New Roman" w:eastAsia="Calibri" w:hAnsi="Times New Roman" w:cs="Times New Roman"/>
          <w:sz w:val="28"/>
          <w:szCs w:val="28"/>
          <w:lang w:val="uk-UA"/>
        </w:rPr>
      </w:pPr>
    </w:p>
    <w:p w14:paraId="18C57D06" w14:textId="77777777" w:rsidR="00653249" w:rsidRPr="00653249" w:rsidRDefault="00653249" w:rsidP="00653249">
      <w:pPr>
        <w:rPr>
          <w:rFonts w:ascii="Times New Roman" w:eastAsia="Calibri" w:hAnsi="Times New Roman" w:cs="Times New Roman"/>
          <w:sz w:val="28"/>
          <w:szCs w:val="28"/>
          <w:lang w:val="uk-UA"/>
        </w:rPr>
      </w:pPr>
    </w:p>
    <w:p w14:paraId="6B5A0726" w14:textId="77777777" w:rsidR="00653249" w:rsidRPr="00653249" w:rsidRDefault="00653249" w:rsidP="00653249">
      <w:pPr>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lastRenderedPageBreak/>
        <w:t>1.Паспорт</w:t>
      </w:r>
    </w:p>
    <w:p w14:paraId="77D130F1" w14:textId="77777777" w:rsidR="00653249" w:rsidRPr="00653249" w:rsidRDefault="00653249" w:rsidP="00653249">
      <w:pPr>
        <w:suppressAutoHyphens/>
        <w:spacing w:after="0" w:line="240" w:lineRule="auto"/>
        <w:jc w:val="center"/>
        <w:rPr>
          <w:rFonts w:ascii="Times New Roman" w:eastAsia="Calibri" w:hAnsi="Times New Roman" w:cs="Times New Roman"/>
          <w:b/>
          <w:sz w:val="28"/>
          <w:szCs w:val="28"/>
          <w:lang w:val="uk-UA" w:eastAsia="ar-SA"/>
        </w:rPr>
      </w:pPr>
      <w:r w:rsidRPr="00653249">
        <w:rPr>
          <w:rFonts w:ascii="Times New Roman" w:eastAsia="Calibri" w:hAnsi="Times New Roman" w:cs="Times New Roman"/>
          <w:b/>
          <w:sz w:val="28"/>
          <w:szCs w:val="28"/>
          <w:lang w:val="uk-UA" w:eastAsia="ar-SA"/>
        </w:rPr>
        <w:t>програми  «Комунальні підприємства охорони здоров’я Козятинської міської територіальної громади» на 2022-2024 роки</w:t>
      </w:r>
    </w:p>
    <w:p w14:paraId="2F4F7C5F" w14:textId="77777777" w:rsidR="00653249" w:rsidRPr="00653249" w:rsidRDefault="00653249" w:rsidP="00653249">
      <w:pPr>
        <w:jc w:val="center"/>
        <w:rPr>
          <w:rFonts w:ascii="Times New Roman" w:eastAsia="Calibri"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9"/>
        <w:gridCol w:w="4347"/>
        <w:gridCol w:w="4472"/>
      </w:tblGrid>
      <w:tr w:rsidR="00653249" w:rsidRPr="00653249" w14:paraId="7478D2DB" w14:textId="77777777" w:rsidTr="0091006A">
        <w:tc>
          <w:tcPr>
            <w:tcW w:w="675" w:type="dxa"/>
          </w:tcPr>
          <w:p w14:paraId="176314D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1.</w:t>
            </w:r>
          </w:p>
        </w:tc>
        <w:tc>
          <w:tcPr>
            <w:tcW w:w="4395" w:type="dxa"/>
          </w:tcPr>
          <w:p w14:paraId="4F243F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Ініціатор розроблення Програми</w:t>
            </w:r>
          </w:p>
        </w:tc>
        <w:tc>
          <w:tcPr>
            <w:tcW w:w="4501" w:type="dxa"/>
          </w:tcPr>
          <w:p w14:paraId="3CAA8338"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1AEC9886" w14:textId="77777777" w:rsidTr="0091006A">
        <w:tc>
          <w:tcPr>
            <w:tcW w:w="675" w:type="dxa"/>
          </w:tcPr>
          <w:p w14:paraId="5A3E21C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w:t>
            </w:r>
          </w:p>
        </w:tc>
        <w:tc>
          <w:tcPr>
            <w:tcW w:w="4395" w:type="dxa"/>
          </w:tcPr>
          <w:p w14:paraId="1CA1CF3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Розробник Програми</w:t>
            </w:r>
          </w:p>
        </w:tc>
        <w:tc>
          <w:tcPr>
            <w:tcW w:w="4501" w:type="dxa"/>
          </w:tcPr>
          <w:p w14:paraId="0698471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9D40083" w14:textId="77777777" w:rsidTr="0091006A">
        <w:trPr>
          <w:trHeight w:val="2259"/>
        </w:trPr>
        <w:tc>
          <w:tcPr>
            <w:tcW w:w="675" w:type="dxa"/>
          </w:tcPr>
          <w:p w14:paraId="01A40BA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3.</w:t>
            </w:r>
          </w:p>
        </w:tc>
        <w:tc>
          <w:tcPr>
            <w:tcW w:w="4395" w:type="dxa"/>
          </w:tcPr>
          <w:p w14:paraId="0D5E9C6B"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Отримувачі коштів за Програмою </w:t>
            </w:r>
          </w:p>
        </w:tc>
        <w:tc>
          <w:tcPr>
            <w:tcW w:w="4501" w:type="dxa"/>
          </w:tcPr>
          <w:p w14:paraId="01A37D8F" w14:textId="77777777" w:rsidR="00653249" w:rsidRP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«Козятинський міський центр первинної медико-санітарної допомоги Козятинської міської ради»;</w:t>
            </w:r>
          </w:p>
          <w:p w14:paraId="781476E7" w14:textId="77777777" w:rsidR="00653249" w:rsidRPr="00653249" w:rsidRDefault="00653249" w:rsidP="00653249">
            <w:pPr>
              <w:numPr>
                <w:ilvl w:val="0"/>
                <w:numId w:val="2"/>
              </w:numPr>
              <w:spacing w:after="0" w:line="240" w:lineRule="auto"/>
              <w:contextualSpacing/>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Комунальне підприємство «Козятинська центральна районна лікарня» Козятинської міської ради»</w:t>
            </w:r>
          </w:p>
          <w:p w14:paraId="44227AF6"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p>
        </w:tc>
      </w:tr>
      <w:tr w:rsidR="00653249" w:rsidRPr="00653249" w14:paraId="7AEF6317" w14:textId="77777777" w:rsidTr="0091006A">
        <w:tc>
          <w:tcPr>
            <w:tcW w:w="675" w:type="dxa"/>
          </w:tcPr>
          <w:p w14:paraId="552496ED"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4.</w:t>
            </w:r>
          </w:p>
        </w:tc>
        <w:tc>
          <w:tcPr>
            <w:tcW w:w="4395" w:type="dxa"/>
          </w:tcPr>
          <w:p w14:paraId="77BEED51"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Відповідальний виконавець Програми</w:t>
            </w:r>
          </w:p>
        </w:tc>
        <w:tc>
          <w:tcPr>
            <w:tcW w:w="4501" w:type="dxa"/>
          </w:tcPr>
          <w:p w14:paraId="72A339D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Управління соціальної політики Козятинської міської ради</w:t>
            </w:r>
          </w:p>
        </w:tc>
      </w:tr>
      <w:tr w:rsidR="00653249" w:rsidRPr="00653249" w14:paraId="7D7C0F59" w14:textId="77777777" w:rsidTr="0091006A">
        <w:tc>
          <w:tcPr>
            <w:tcW w:w="675" w:type="dxa"/>
          </w:tcPr>
          <w:p w14:paraId="4CB9762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5.</w:t>
            </w:r>
          </w:p>
        </w:tc>
        <w:tc>
          <w:tcPr>
            <w:tcW w:w="4395" w:type="dxa"/>
          </w:tcPr>
          <w:p w14:paraId="01F64EF9"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Термін реалізації Програми</w:t>
            </w:r>
          </w:p>
        </w:tc>
        <w:tc>
          <w:tcPr>
            <w:tcW w:w="4501" w:type="dxa"/>
          </w:tcPr>
          <w:p w14:paraId="61405EA7"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2022-2024 роки</w:t>
            </w:r>
          </w:p>
        </w:tc>
      </w:tr>
      <w:tr w:rsidR="00653249" w:rsidRPr="00653249" w14:paraId="2B61CA83" w14:textId="77777777" w:rsidTr="0091006A">
        <w:tc>
          <w:tcPr>
            <w:tcW w:w="675" w:type="dxa"/>
          </w:tcPr>
          <w:p w14:paraId="1B65C2A5"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6.</w:t>
            </w:r>
          </w:p>
        </w:tc>
        <w:tc>
          <w:tcPr>
            <w:tcW w:w="4395" w:type="dxa"/>
          </w:tcPr>
          <w:p w14:paraId="29E8EA6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Джерела фінансування</w:t>
            </w:r>
          </w:p>
        </w:tc>
        <w:tc>
          <w:tcPr>
            <w:tcW w:w="4501" w:type="dxa"/>
          </w:tcPr>
          <w:p w14:paraId="6775C05E"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Бюджет територіальної громади</w:t>
            </w:r>
          </w:p>
        </w:tc>
      </w:tr>
      <w:tr w:rsidR="00653249" w:rsidRPr="00653249" w14:paraId="396D97E0" w14:textId="77777777" w:rsidTr="0091006A">
        <w:tc>
          <w:tcPr>
            <w:tcW w:w="675" w:type="dxa"/>
          </w:tcPr>
          <w:p w14:paraId="61A2E0CD"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7.</w:t>
            </w:r>
          </w:p>
        </w:tc>
        <w:tc>
          <w:tcPr>
            <w:tcW w:w="4395" w:type="dxa"/>
          </w:tcPr>
          <w:p w14:paraId="4096F0D0"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Обсяг  фінансування</w:t>
            </w:r>
          </w:p>
        </w:tc>
        <w:tc>
          <w:tcPr>
            <w:tcW w:w="4501" w:type="dxa"/>
          </w:tcPr>
          <w:p w14:paraId="79A13B51" w14:textId="77777777" w:rsidR="00653249" w:rsidRPr="00653249" w:rsidRDefault="00653249" w:rsidP="00653249">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46 585,8</w:t>
            </w:r>
            <w:r w:rsidRPr="00653249">
              <w:rPr>
                <w:rFonts w:ascii="Times New Roman" w:eastAsia="Calibri" w:hAnsi="Times New Roman" w:cs="Times New Roman"/>
                <w:sz w:val="28"/>
                <w:szCs w:val="28"/>
                <w:lang w:val="uk-UA"/>
              </w:rPr>
              <w:t xml:space="preserve"> тис. грн.</w:t>
            </w:r>
          </w:p>
        </w:tc>
      </w:tr>
    </w:tbl>
    <w:p w14:paraId="3C68332F" w14:textId="77777777" w:rsidR="00653249" w:rsidRPr="00653249" w:rsidRDefault="00653249" w:rsidP="00653249">
      <w:pPr>
        <w:rPr>
          <w:rFonts w:ascii="Times New Roman" w:eastAsia="Calibri" w:hAnsi="Times New Roman" w:cs="Times New Roman"/>
          <w:sz w:val="28"/>
          <w:szCs w:val="28"/>
          <w:lang w:val="uk-UA"/>
        </w:rPr>
      </w:pPr>
    </w:p>
    <w:p w14:paraId="04805E81" w14:textId="77777777" w:rsidR="00653249" w:rsidRPr="00653249" w:rsidRDefault="00653249" w:rsidP="00653249">
      <w:pPr>
        <w:rPr>
          <w:rFonts w:ascii="Times New Roman" w:eastAsia="Calibri" w:hAnsi="Times New Roman" w:cs="Times New Roman"/>
          <w:sz w:val="28"/>
          <w:szCs w:val="28"/>
          <w:lang w:val="uk-UA"/>
        </w:rPr>
      </w:pPr>
    </w:p>
    <w:p w14:paraId="4BB638D4" w14:textId="77777777" w:rsidR="00653249" w:rsidRPr="00653249" w:rsidRDefault="00653249" w:rsidP="00653249">
      <w:pPr>
        <w:rPr>
          <w:rFonts w:ascii="Times New Roman" w:eastAsia="Calibri" w:hAnsi="Times New Roman" w:cs="Times New Roman"/>
          <w:sz w:val="28"/>
          <w:szCs w:val="28"/>
          <w:lang w:val="uk-UA"/>
        </w:rPr>
      </w:pPr>
    </w:p>
    <w:p w14:paraId="28AEFF2C" w14:textId="77777777" w:rsidR="00653249" w:rsidRPr="00653249" w:rsidRDefault="00653249" w:rsidP="00653249">
      <w:pPr>
        <w:rPr>
          <w:rFonts w:ascii="Times New Roman" w:eastAsia="Calibri" w:hAnsi="Times New Roman" w:cs="Times New Roman"/>
          <w:sz w:val="28"/>
          <w:szCs w:val="28"/>
          <w:lang w:val="uk-UA"/>
        </w:rPr>
      </w:pPr>
    </w:p>
    <w:p w14:paraId="5C8012E0" w14:textId="77777777" w:rsidR="00653249" w:rsidRPr="00653249" w:rsidRDefault="00653249" w:rsidP="00653249">
      <w:pPr>
        <w:rPr>
          <w:rFonts w:ascii="Times New Roman" w:eastAsia="Calibri" w:hAnsi="Times New Roman" w:cs="Times New Roman"/>
          <w:sz w:val="28"/>
          <w:szCs w:val="28"/>
          <w:lang w:val="uk-UA"/>
        </w:rPr>
      </w:pPr>
    </w:p>
    <w:p w14:paraId="3860F7B0" w14:textId="77777777" w:rsidR="00653249" w:rsidRPr="00653249" w:rsidRDefault="00653249" w:rsidP="00653249">
      <w:pPr>
        <w:rPr>
          <w:rFonts w:ascii="Times New Roman" w:eastAsia="Calibri" w:hAnsi="Times New Roman" w:cs="Times New Roman"/>
          <w:sz w:val="28"/>
          <w:szCs w:val="28"/>
          <w:lang w:val="uk-UA"/>
        </w:rPr>
      </w:pPr>
    </w:p>
    <w:p w14:paraId="7B0AEC62" w14:textId="77777777" w:rsidR="00653249" w:rsidRPr="00653249" w:rsidRDefault="00653249" w:rsidP="00653249">
      <w:pPr>
        <w:rPr>
          <w:rFonts w:ascii="Times New Roman" w:eastAsia="Calibri" w:hAnsi="Times New Roman" w:cs="Times New Roman"/>
          <w:sz w:val="28"/>
          <w:szCs w:val="28"/>
          <w:lang w:val="uk-UA"/>
        </w:rPr>
      </w:pPr>
    </w:p>
    <w:p w14:paraId="6D1B5672" w14:textId="77777777" w:rsidR="00653249" w:rsidRPr="00653249" w:rsidRDefault="00653249" w:rsidP="00653249">
      <w:pPr>
        <w:rPr>
          <w:rFonts w:ascii="Times New Roman" w:eastAsia="Calibri" w:hAnsi="Times New Roman" w:cs="Times New Roman"/>
          <w:sz w:val="28"/>
          <w:szCs w:val="28"/>
          <w:lang w:val="uk-UA"/>
        </w:rPr>
      </w:pPr>
    </w:p>
    <w:p w14:paraId="4CD05484" w14:textId="77777777" w:rsidR="00653249" w:rsidRPr="00653249" w:rsidRDefault="00653249" w:rsidP="00653249">
      <w:pPr>
        <w:rPr>
          <w:rFonts w:ascii="Times New Roman" w:eastAsia="Calibri" w:hAnsi="Times New Roman" w:cs="Times New Roman"/>
          <w:sz w:val="28"/>
          <w:szCs w:val="28"/>
          <w:lang w:val="uk-UA"/>
        </w:rPr>
      </w:pPr>
    </w:p>
    <w:p w14:paraId="6F472497" w14:textId="77777777" w:rsidR="00653249" w:rsidRPr="00653249" w:rsidRDefault="00653249" w:rsidP="00653249">
      <w:pPr>
        <w:rPr>
          <w:rFonts w:ascii="Times New Roman" w:eastAsia="Calibri" w:hAnsi="Times New Roman" w:cs="Times New Roman"/>
          <w:sz w:val="28"/>
          <w:szCs w:val="28"/>
          <w:lang w:val="uk-UA"/>
        </w:rPr>
      </w:pPr>
    </w:p>
    <w:p w14:paraId="1753B07D" w14:textId="77777777" w:rsidR="00653249" w:rsidRPr="00653249" w:rsidRDefault="00653249" w:rsidP="00653249">
      <w:pPr>
        <w:rPr>
          <w:rFonts w:ascii="Times New Roman" w:eastAsia="Calibri" w:hAnsi="Times New Roman" w:cs="Times New Roman"/>
          <w:sz w:val="28"/>
          <w:szCs w:val="28"/>
          <w:lang w:val="uk-UA"/>
        </w:rPr>
      </w:pPr>
    </w:p>
    <w:p w14:paraId="00A67A2A" w14:textId="77777777" w:rsidR="00653249" w:rsidRPr="00653249" w:rsidRDefault="00653249" w:rsidP="00653249">
      <w:pPr>
        <w:rPr>
          <w:rFonts w:ascii="Times New Roman" w:eastAsia="Calibri" w:hAnsi="Times New Roman" w:cs="Times New Roman"/>
          <w:sz w:val="28"/>
          <w:szCs w:val="28"/>
          <w:lang w:val="en-US"/>
        </w:rPr>
      </w:pPr>
    </w:p>
    <w:p w14:paraId="0DA94D11"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lastRenderedPageBreak/>
        <w:t>2.  Загальні положення</w:t>
      </w:r>
    </w:p>
    <w:p w14:paraId="32FE344F"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5D29835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b/>
          <w:sz w:val="28"/>
          <w:szCs w:val="28"/>
          <w:lang w:val="uk-UA"/>
        </w:rPr>
        <w:t xml:space="preserve">        </w:t>
      </w:r>
      <w:r w:rsidRPr="00653249">
        <w:rPr>
          <w:rFonts w:ascii="Times New Roman" w:eastAsia="Calibri" w:hAnsi="Times New Roman" w:cs="Times New Roman"/>
          <w:sz w:val="28"/>
          <w:szCs w:val="28"/>
          <w:lang w:val="uk-UA"/>
        </w:rPr>
        <w:t xml:space="preserve"> Станом на теперішній час на території Козятинської міської територіальної громади повноцінно функціонує два комунальних підприємства охорони здоров’я: комунальне підприємство «Козятинська центральна районна лікарня» Козятинської міської ради та комунальне підприємство «Козятинський міський центр первинної медико-санітарної допомоги Козятинської міської ради». Це два потужних, сформованих лікувальних заклади, що надають первинну та вторинну медичну допомогу жителям Козятинської міської територіальної громади та жителям інших громад. </w:t>
      </w:r>
    </w:p>
    <w:p w14:paraId="1CA0917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КП «Козятинська ЦРЛ» та КП «Козятинський міський центр первинної медико-санітарної допомоги» є комунальними підприємствами. Їх діяльність регламентується нормами Господарського кодексу України. Станом на теперішній час замовником медичних послуг зазначених підприємств є держава (відносини формуються  у співпраці з Національною службою здоров’я України) та фізичні, юридичні особи. І первинна, і вторинна ланки медицини Козятинської міської громади мають укладені договори з Національною службою здоров’я України. Відповідно зазначених договорів держава гарантує своїм громадянам певний перелік безкоштовних і якісних медичних послуг. Також, іде співпраця з юридичними та фізичними особами на надання медичних послуг відповідно до укладених договорів. Діє принцип, що «гроші ходять за пацієнтом». Тому основна мета господарської діяльності комунальних медичних підприємств є надання кваліфікованої, доступної та ефективної медичної допомоги жителям нашої громади та привернення до себе увагу жителів інших громад, що можуть звертатися за медичною допомогою. Це дасть можливість створити умови для фінансової спроможності та ефективності роботи підприємств.</w:t>
      </w:r>
    </w:p>
    <w:p w14:paraId="56FA215B"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Власником підприємств є Козятинська міська територіальна громада в особі Козятинської міської ради. Керуючись положеннями Господарського та Бюджетного кодексу, одне із повноважень власника це фінансування видатків підприємства по комунальним </w:t>
      </w:r>
      <w:proofErr w:type="spellStart"/>
      <w:r w:rsidRPr="00653249">
        <w:rPr>
          <w:rFonts w:ascii="Times New Roman" w:eastAsia="Calibri" w:hAnsi="Times New Roman" w:cs="Times New Roman"/>
          <w:sz w:val="28"/>
          <w:szCs w:val="28"/>
          <w:lang w:val="uk-UA"/>
        </w:rPr>
        <w:t>платежам</w:t>
      </w:r>
      <w:proofErr w:type="spellEnd"/>
      <w:r w:rsidRPr="00653249">
        <w:rPr>
          <w:rFonts w:ascii="Times New Roman" w:eastAsia="Calibri" w:hAnsi="Times New Roman" w:cs="Times New Roman"/>
          <w:sz w:val="28"/>
          <w:szCs w:val="28"/>
          <w:lang w:val="uk-UA"/>
        </w:rPr>
        <w:t>. Саме, відповідно до вище вказаного, керуючись програмно-цільовим методом бюджетного фінансування є потреба в створенні програми, що передбачала б фінансування з бюджету громади видатків комунальних медичних підприємств на оплату комунальних послуг та енергоносіїв.</w:t>
      </w:r>
    </w:p>
    <w:p w14:paraId="54DE7BB2"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p>
    <w:p w14:paraId="763C3B1F"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r w:rsidRPr="00653249">
        <w:rPr>
          <w:rFonts w:ascii="Times New Roman" w:eastAsia="Calibri" w:hAnsi="Times New Roman" w:cs="Times New Roman"/>
          <w:sz w:val="28"/>
          <w:szCs w:val="28"/>
          <w:lang w:val="uk-UA"/>
        </w:rPr>
        <w:tab/>
      </w:r>
    </w:p>
    <w:p w14:paraId="7FB4FDD5"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3. Визначення проблеми, на вирішення яких</w:t>
      </w:r>
      <w:r w:rsidRPr="00653249">
        <w:rPr>
          <w:rFonts w:ascii="Times New Roman" w:eastAsia="Calibri" w:hAnsi="Times New Roman" w:cs="Times New Roman"/>
          <w:b/>
          <w:sz w:val="28"/>
          <w:szCs w:val="28"/>
        </w:rPr>
        <w:t xml:space="preserve"> </w:t>
      </w:r>
      <w:r w:rsidRPr="00653249">
        <w:rPr>
          <w:rFonts w:ascii="Times New Roman" w:eastAsia="Calibri" w:hAnsi="Times New Roman" w:cs="Times New Roman"/>
          <w:b/>
          <w:sz w:val="28"/>
          <w:szCs w:val="28"/>
          <w:lang w:val="uk-UA"/>
        </w:rPr>
        <w:t>спрямована Програма.</w:t>
      </w:r>
    </w:p>
    <w:p w14:paraId="5D7AD208"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4BD86E46"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З урахуванням напрямків надання медичної допомоги та медичних послуг населенню відповідно до виникаючих потреб КП «Козятинська ЦРЛ» має великий майновий комплекс де розміщені структурні підрозділи лікарні. Відповідно лікарня споживає комунальні послуги в значних обсягах.  Відповідно ст. 89 Бюджетного кодексу України, власник фінансує зазначені видатки.</w:t>
      </w:r>
    </w:p>
    <w:p w14:paraId="490B4673"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lastRenderedPageBreak/>
        <w:t xml:space="preserve">         У зв’язку з проведеною децентралізацією в межах адміністративно-територіальної реформи, структурні підрозділи сімейної медицини сіл Козятинської міської територіальної громади були приєднані до КП «Козятинський міський центр первинної медико-санітарної допомоги Козятинської міської ради». Є необхідність у збереженні доступності первинної медицини до жителів сільської місцевості громади. Відповідно є потреба у збільшені фінансування комунальних послуг, отриманих  амбулаторіями загальної практики сімейної медицини, фельдшерськими та фельдшерсько-акушерськими пунктами.</w:t>
      </w:r>
    </w:p>
    <w:p w14:paraId="509A8D82"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54338500"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4. Мета програми</w:t>
      </w:r>
    </w:p>
    <w:p w14:paraId="5782237F" w14:textId="77777777" w:rsidR="00653249" w:rsidRPr="00653249" w:rsidRDefault="00653249" w:rsidP="00653249">
      <w:pPr>
        <w:spacing w:after="0" w:line="240" w:lineRule="auto"/>
        <w:ind w:firstLine="708"/>
        <w:jc w:val="center"/>
        <w:rPr>
          <w:rFonts w:ascii="Times New Roman" w:eastAsia="Calibri" w:hAnsi="Times New Roman" w:cs="Times New Roman"/>
          <w:b/>
          <w:sz w:val="28"/>
          <w:szCs w:val="28"/>
          <w:lang w:val="uk-UA"/>
        </w:rPr>
      </w:pPr>
    </w:p>
    <w:p w14:paraId="36989874"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     Метою Програми є забезпечення фінансування комунальних  видатків та видатків по енергоносіям комунального підприємства «Козятинська центральна районна лікарня» Козятинської міської ради та комунального підприємства «Козятинський міський центр первинної медико-санітарної допомоги Козятинської міської ради», що </w:t>
      </w:r>
      <w:proofErr w:type="spellStart"/>
      <w:r w:rsidRPr="00653249">
        <w:rPr>
          <w:rFonts w:ascii="Times New Roman" w:eastAsia="Calibri" w:hAnsi="Times New Roman" w:cs="Times New Roman"/>
          <w:sz w:val="28"/>
          <w:szCs w:val="28"/>
          <w:lang w:val="uk-UA"/>
        </w:rPr>
        <w:t>надасть</w:t>
      </w:r>
      <w:proofErr w:type="spellEnd"/>
      <w:r w:rsidRPr="00653249">
        <w:rPr>
          <w:rFonts w:ascii="Times New Roman" w:eastAsia="Calibri" w:hAnsi="Times New Roman" w:cs="Times New Roman"/>
          <w:sz w:val="28"/>
          <w:szCs w:val="28"/>
          <w:lang w:val="uk-UA"/>
        </w:rPr>
        <w:t xml:space="preserve"> можливість створення належної матеріальної підтримки   функціонування первинної та вторинної ланки медицини Козятинської міської  територіальної громади та </w:t>
      </w:r>
      <w:proofErr w:type="spellStart"/>
      <w:r w:rsidRPr="00653249">
        <w:rPr>
          <w:rFonts w:ascii="Times New Roman" w:eastAsia="Calibri" w:hAnsi="Times New Roman" w:cs="Times New Roman"/>
          <w:sz w:val="28"/>
          <w:szCs w:val="28"/>
          <w:lang w:val="uk-UA"/>
        </w:rPr>
        <w:t>виконаня</w:t>
      </w:r>
      <w:proofErr w:type="spellEnd"/>
      <w:r w:rsidRPr="00653249">
        <w:rPr>
          <w:rFonts w:ascii="Times New Roman" w:eastAsia="Calibri" w:hAnsi="Times New Roman" w:cs="Times New Roman"/>
          <w:sz w:val="28"/>
          <w:szCs w:val="28"/>
          <w:lang w:val="uk-UA"/>
        </w:rPr>
        <w:t xml:space="preserve"> умов чинного законодавства.</w:t>
      </w:r>
    </w:p>
    <w:p w14:paraId="171D6166" w14:textId="77777777" w:rsidR="00653249" w:rsidRPr="00653249" w:rsidRDefault="00653249" w:rsidP="00653249">
      <w:pPr>
        <w:spacing w:after="0" w:line="240" w:lineRule="auto"/>
        <w:jc w:val="both"/>
        <w:rPr>
          <w:rFonts w:ascii="Times New Roman" w:eastAsia="Calibri" w:hAnsi="Times New Roman" w:cs="Times New Roman"/>
          <w:b/>
          <w:sz w:val="28"/>
          <w:szCs w:val="28"/>
          <w:lang w:val="uk-UA"/>
        </w:rPr>
      </w:pPr>
    </w:p>
    <w:p w14:paraId="5D2E55ED"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5. Завдання та напрями виконання Програми</w:t>
      </w:r>
    </w:p>
    <w:p w14:paraId="55A35710"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764FE53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rPr>
        <w:tab/>
      </w:r>
      <w:r w:rsidRPr="00653249">
        <w:rPr>
          <w:rFonts w:ascii="Times New Roman" w:eastAsia="Calibri" w:hAnsi="Times New Roman" w:cs="Times New Roman"/>
          <w:sz w:val="28"/>
          <w:szCs w:val="28"/>
          <w:lang w:val="uk-UA"/>
        </w:rPr>
        <w:t>5.1. Виконання завдань Програми здійснюється за напрямком оплати комунальних послуг та енергоносіїв комунальних підприємств охорони здоров’я Козятинської міської територіальної громади.</w:t>
      </w:r>
    </w:p>
    <w:p w14:paraId="7219581A" w14:textId="77777777" w:rsidR="00653249" w:rsidRPr="00653249" w:rsidRDefault="00653249" w:rsidP="00653249">
      <w:pPr>
        <w:spacing w:after="0" w:line="240" w:lineRule="auto"/>
        <w:jc w:val="center"/>
        <w:rPr>
          <w:rFonts w:ascii="Times New Roman" w:eastAsia="Calibri" w:hAnsi="Times New Roman" w:cs="Times New Roman"/>
          <w:sz w:val="28"/>
          <w:szCs w:val="28"/>
          <w:lang w:val="uk-UA"/>
        </w:rPr>
      </w:pPr>
    </w:p>
    <w:p w14:paraId="5155D7A7" w14:textId="77777777" w:rsidR="00653249" w:rsidRPr="00653249" w:rsidRDefault="00653249" w:rsidP="00653249">
      <w:pPr>
        <w:tabs>
          <w:tab w:val="left" w:pos="0"/>
        </w:tabs>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6. Джерела та обсяги фінансування Програми</w:t>
      </w:r>
    </w:p>
    <w:p w14:paraId="653F0565" w14:textId="77777777" w:rsidR="00653249" w:rsidRPr="00653249" w:rsidRDefault="00653249" w:rsidP="00653249">
      <w:pPr>
        <w:tabs>
          <w:tab w:val="left" w:pos="0"/>
        </w:tabs>
        <w:spacing w:after="0" w:line="240" w:lineRule="auto"/>
        <w:jc w:val="center"/>
        <w:rPr>
          <w:rFonts w:ascii="Times New Roman" w:eastAsia="Calibri" w:hAnsi="Times New Roman" w:cs="Times New Roman"/>
          <w:b/>
          <w:sz w:val="28"/>
          <w:szCs w:val="28"/>
          <w:lang w:val="uk-UA"/>
        </w:rPr>
      </w:pPr>
    </w:p>
    <w:p w14:paraId="3DBEEAD4" w14:textId="77777777" w:rsidR="00653249" w:rsidRPr="00653249" w:rsidRDefault="00653249" w:rsidP="00653249">
      <w:pPr>
        <w:numPr>
          <w:ilvl w:val="1"/>
          <w:numId w:val="3"/>
        </w:numPr>
        <w:tabs>
          <w:tab w:val="left" w:pos="0"/>
        </w:tabs>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Ресурсне забезпечення програми  «Комунальні підприємства охорони здоров’я Козятинської міської територіальної громади» в</w:t>
      </w:r>
      <w:r>
        <w:rPr>
          <w:rFonts w:ascii="Times New Roman" w:eastAsia="Calibri" w:hAnsi="Times New Roman" w:cs="Times New Roman"/>
          <w:sz w:val="28"/>
          <w:szCs w:val="28"/>
          <w:lang w:val="uk-UA"/>
        </w:rPr>
        <w:t xml:space="preserve"> обсязі 46 585,8</w:t>
      </w:r>
      <w:r w:rsidRPr="00653249">
        <w:rPr>
          <w:rFonts w:ascii="Times New Roman" w:eastAsia="Calibri" w:hAnsi="Times New Roman" w:cs="Times New Roman"/>
          <w:sz w:val="28"/>
          <w:szCs w:val="28"/>
          <w:lang w:val="uk-UA"/>
        </w:rPr>
        <w:t xml:space="preserve"> тис. грн.</w:t>
      </w:r>
    </w:p>
    <w:tbl>
      <w:tblPr>
        <w:tblStyle w:val="a3"/>
        <w:tblW w:w="0" w:type="auto"/>
        <w:tblInd w:w="1425" w:type="dxa"/>
        <w:tblLook w:val="04A0" w:firstRow="1" w:lastRow="0" w:firstColumn="1" w:lastColumn="0" w:noHBand="0" w:noVBand="1"/>
      </w:tblPr>
      <w:tblGrid>
        <w:gridCol w:w="1588"/>
        <w:gridCol w:w="1143"/>
        <w:gridCol w:w="1120"/>
        <w:gridCol w:w="1029"/>
        <w:gridCol w:w="1061"/>
        <w:gridCol w:w="1061"/>
        <w:gridCol w:w="1061"/>
      </w:tblGrid>
      <w:tr w:rsidR="00653249" w:rsidRPr="00653249" w14:paraId="2274C402" w14:textId="77777777" w:rsidTr="0091006A">
        <w:tc>
          <w:tcPr>
            <w:tcW w:w="1603" w:type="dxa"/>
          </w:tcPr>
          <w:p w14:paraId="60439983" w14:textId="77777777" w:rsidR="00653249" w:rsidRPr="00653249" w:rsidRDefault="00653249" w:rsidP="00653249">
            <w:pPr>
              <w:tabs>
                <w:tab w:val="left" w:pos="0"/>
              </w:tabs>
              <w:contextualSpacing/>
              <w:jc w:val="both"/>
              <w:rPr>
                <w:rFonts w:ascii="Times New Roman" w:hAnsi="Times New Roman"/>
                <w:sz w:val="24"/>
                <w:szCs w:val="24"/>
                <w:lang w:val="uk-UA"/>
              </w:rPr>
            </w:pPr>
          </w:p>
        </w:tc>
        <w:tc>
          <w:tcPr>
            <w:tcW w:w="3589" w:type="dxa"/>
            <w:gridSpan w:val="3"/>
          </w:tcPr>
          <w:p w14:paraId="1C650FE8"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КП «Козятинська ЦРЛ»</w:t>
            </w:r>
          </w:p>
        </w:tc>
        <w:tc>
          <w:tcPr>
            <w:tcW w:w="3522" w:type="dxa"/>
            <w:gridSpan w:val="3"/>
          </w:tcPr>
          <w:p w14:paraId="6C1FFE89"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КП «КМЦПМСД»</w:t>
            </w:r>
          </w:p>
        </w:tc>
      </w:tr>
      <w:tr w:rsidR="00653249" w:rsidRPr="00653249" w14:paraId="6883E291" w14:textId="77777777" w:rsidTr="0091006A">
        <w:tc>
          <w:tcPr>
            <w:tcW w:w="1603" w:type="dxa"/>
          </w:tcPr>
          <w:p w14:paraId="74904C7A" w14:textId="77777777" w:rsidR="00653249" w:rsidRPr="00653249" w:rsidRDefault="00653249" w:rsidP="00653249">
            <w:pPr>
              <w:tabs>
                <w:tab w:val="left" w:pos="0"/>
              </w:tabs>
              <w:contextualSpacing/>
              <w:jc w:val="both"/>
              <w:rPr>
                <w:rFonts w:ascii="Times New Roman" w:hAnsi="Times New Roman"/>
                <w:sz w:val="24"/>
                <w:szCs w:val="24"/>
                <w:lang w:val="uk-UA"/>
              </w:rPr>
            </w:pPr>
          </w:p>
        </w:tc>
        <w:tc>
          <w:tcPr>
            <w:tcW w:w="1196" w:type="dxa"/>
          </w:tcPr>
          <w:p w14:paraId="5ED2D6A9"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2022 р.</w:t>
            </w:r>
          </w:p>
        </w:tc>
        <w:tc>
          <w:tcPr>
            <w:tcW w:w="1196" w:type="dxa"/>
          </w:tcPr>
          <w:p w14:paraId="5981F26D"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2023 р.</w:t>
            </w:r>
          </w:p>
        </w:tc>
        <w:tc>
          <w:tcPr>
            <w:tcW w:w="1197" w:type="dxa"/>
          </w:tcPr>
          <w:p w14:paraId="693E220D"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2024 р.</w:t>
            </w:r>
          </w:p>
        </w:tc>
        <w:tc>
          <w:tcPr>
            <w:tcW w:w="1174" w:type="dxa"/>
          </w:tcPr>
          <w:p w14:paraId="0FAD407D"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2022 р.</w:t>
            </w:r>
          </w:p>
        </w:tc>
        <w:tc>
          <w:tcPr>
            <w:tcW w:w="1174" w:type="dxa"/>
          </w:tcPr>
          <w:p w14:paraId="048FC73E"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2023р.</w:t>
            </w:r>
          </w:p>
        </w:tc>
        <w:tc>
          <w:tcPr>
            <w:tcW w:w="1174" w:type="dxa"/>
          </w:tcPr>
          <w:p w14:paraId="1ADB421C"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2024р.</w:t>
            </w:r>
          </w:p>
        </w:tc>
      </w:tr>
      <w:tr w:rsidR="00653249" w:rsidRPr="00653249" w14:paraId="7E8B7DEF" w14:textId="77777777" w:rsidTr="0091006A">
        <w:tc>
          <w:tcPr>
            <w:tcW w:w="1603" w:type="dxa"/>
          </w:tcPr>
          <w:p w14:paraId="2697CFEF"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Оплата комунальних послуг та енергоносії</w:t>
            </w:r>
          </w:p>
        </w:tc>
        <w:tc>
          <w:tcPr>
            <w:tcW w:w="1196" w:type="dxa"/>
          </w:tcPr>
          <w:p w14:paraId="2910D5F3"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13 500,0</w:t>
            </w:r>
          </w:p>
        </w:tc>
        <w:tc>
          <w:tcPr>
            <w:tcW w:w="1196" w:type="dxa"/>
          </w:tcPr>
          <w:p w14:paraId="05EC81C1" w14:textId="77777777" w:rsidR="00653249" w:rsidRPr="00653249" w:rsidRDefault="00653249" w:rsidP="00653249">
            <w:pPr>
              <w:tabs>
                <w:tab w:val="left" w:pos="0"/>
              </w:tabs>
              <w:contextualSpacing/>
              <w:jc w:val="both"/>
              <w:rPr>
                <w:rFonts w:ascii="Times New Roman" w:hAnsi="Times New Roman"/>
                <w:sz w:val="24"/>
                <w:szCs w:val="24"/>
                <w:lang w:val="uk-UA"/>
              </w:rPr>
            </w:pPr>
            <w:r>
              <w:rPr>
                <w:rFonts w:ascii="Times New Roman" w:hAnsi="Times New Roman"/>
                <w:sz w:val="24"/>
                <w:szCs w:val="24"/>
                <w:lang w:val="uk-UA"/>
              </w:rPr>
              <w:t>14337,0</w:t>
            </w:r>
          </w:p>
        </w:tc>
        <w:tc>
          <w:tcPr>
            <w:tcW w:w="1197" w:type="dxa"/>
          </w:tcPr>
          <w:p w14:paraId="5D3A7E9C" w14:textId="77777777" w:rsidR="00653249" w:rsidRPr="00653249" w:rsidRDefault="00653249" w:rsidP="00653249">
            <w:pPr>
              <w:tabs>
                <w:tab w:val="left" w:pos="0"/>
              </w:tabs>
              <w:contextualSpacing/>
              <w:jc w:val="both"/>
              <w:rPr>
                <w:rFonts w:ascii="Times New Roman" w:hAnsi="Times New Roman"/>
                <w:sz w:val="24"/>
                <w:szCs w:val="24"/>
                <w:lang w:val="uk-UA"/>
              </w:rPr>
            </w:pPr>
            <w:r>
              <w:rPr>
                <w:rFonts w:ascii="Times New Roman" w:hAnsi="Times New Roman"/>
                <w:sz w:val="24"/>
                <w:szCs w:val="24"/>
                <w:lang w:val="uk-UA"/>
              </w:rPr>
              <w:t>15 154,2</w:t>
            </w:r>
          </w:p>
        </w:tc>
        <w:tc>
          <w:tcPr>
            <w:tcW w:w="1174" w:type="dxa"/>
          </w:tcPr>
          <w:p w14:paraId="28181B0A"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1085,8</w:t>
            </w:r>
          </w:p>
        </w:tc>
        <w:tc>
          <w:tcPr>
            <w:tcW w:w="1174" w:type="dxa"/>
          </w:tcPr>
          <w:p w14:paraId="3FD2057B"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1194,6</w:t>
            </w:r>
          </w:p>
        </w:tc>
        <w:tc>
          <w:tcPr>
            <w:tcW w:w="1174" w:type="dxa"/>
          </w:tcPr>
          <w:p w14:paraId="77291805" w14:textId="77777777" w:rsidR="00653249" w:rsidRPr="00653249" w:rsidRDefault="00653249" w:rsidP="00653249">
            <w:pPr>
              <w:tabs>
                <w:tab w:val="left" w:pos="0"/>
              </w:tabs>
              <w:contextualSpacing/>
              <w:jc w:val="both"/>
              <w:rPr>
                <w:rFonts w:ascii="Times New Roman" w:hAnsi="Times New Roman"/>
                <w:sz w:val="24"/>
                <w:szCs w:val="24"/>
                <w:lang w:val="uk-UA"/>
              </w:rPr>
            </w:pPr>
            <w:r w:rsidRPr="00653249">
              <w:rPr>
                <w:rFonts w:ascii="Times New Roman" w:hAnsi="Times New Roman"/>
                <w:sz w:val="24"/>
                <w:szCs w:val="24"/>
                <w:lang w:val="uk-UA"/>
              </w:rPr>
              <w:t>1314,2</w:t>
            </w:r>
          </w:p>
        </w:tc>
      </w:tr>
    </w:tbl>
    <w:p w14:paraId="486B3F6C" w14:textId="77777777" w:rsidR="00653249" w:rsidRPr="00653249" w:rsidRDefault="00653249" w:rsidP="00653249">
      <w:pPr>
        <w:tabs>
          <w:tab w:val="left" w:pos="0"/>
        </w:tabs>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Передбачене фінансування за програмою протягом:</w:t>
      </w:r>
    </w:p>
    <w:p w14:paraId="556CE6FA" w14:textId="77777777" w:rsidR="00653249" w:rsidRPr="00653249" w:rsidRDefault="00653249" w:rsidP="00653249">
      <w:pPr>
        <w:tabs>
          <w:tab w:val="left" w:pos="0"/>
        </w:tabs>
        <w:spacing w:after="0" w:line="240" w:lineRule="auto"/>
        <w:ind w:left="705"/>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2022 року – 14 585.8 тис. грн.</w:t>
      </w:r>
    </w:p>
    <w:p w14:paraId="4DE5EF5E" w14:textId="77777777" w:rsidR="00653249" w:rsidRPr="00653249" w:rsidRDefault="00653249" w:rsidP="00653249">
      <w:pPr>
        <w:tabs>
          <w:tab w:val="left" w:pos="0"/>
        </w:tabs>
        <w:spacing w:after="0" w:line="240" w:lineRule="auto"/>
        <w:ind w:left="705"/>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2023 року – 15 531,6</w:t>
      </w:r>
      <w:r w:rsidRPr="00653249">
        <w:rPr>
          <w:rFonts w:ascii="Times New Roman" w:eastAsia="Calibri" w:hAnsi="Times New Roman" w:cs="Times New Roman"/>
          <w:sz w:val="28"/>
          <w:szCs w:val="28"/>
          <w:lang w:val="uk-UA"/>
        </w:rPr>
        <w:t xml:space="preserve"> тис. грн.</w:t>
      </w:r>
    </w:p>
    <w:p w14:paraId="091CCE3B" w14:textId="77777777" w:rsidR="00653249" w:rsidRPr="00653249" w:rsidRDefault="00653249" w:rsidP="00653249">
      <w:pPr>
        <w:tabs>
          <w:tab w:val="left" w:pos="0"/>
        </w:tabs>
        <w:spacing w:after="0" w:line="240" w:lineRule="auto"/>
        <w:ind w:left="705"/>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2024 року – 16 468.4</w:t>
      </w:r>
      <w:r w:rsidRPr="00653249">
        <w:rPr>
          <w:rFonts w:ascii="Times New Roman" w:eastAsia="Calibri" w:hAnsi="Times New Roman" w:cs="Times New Roman"/>
          <w:sz w:val="28"/>
          <w:szCs w:val="28"/>
          <w:lang w:val="uk-UA"/>
        </w:rPr>
        <w:t xml:space="preserve"> тис. грн.</w:t>
      </w:r>
    </w:p>
    <w:p w14:paraId="3120622F" w14:textId="77777777" w:rsidR="00653249" w:rsidRPr="00653249" w:rsidRDefault="00653249" w:rsidP="00653249">
      <w:pPr>
        <w:tabs>
          <w:tab w:val="left" w:pos="0"/>
        </w:tabs>
        <w:spacing w:after="0" w:line="240" w:lineRule="auto"/>
        <w:ind w:left="705"/>
        <w:jc w:val="both"/>
        <w:rPr>
          <w:rFonts w:ascii="Times New Roman" w:eastAsia="Calibri" w:hAnsi="Times New Roman" w:cs="Times New Roman"/>
          <w:sz w:val="28"/>
          <w:szCs w:val="28"/>
          <w:lang w:val="uk-UA"/>
        </w:rPr>
      </w:pPr>
    </w:p>
    <w:p w14:paraId="42637A1E" w14:textId="77777777" w:rsidR="00653249" w:rsidRPr="00653249" w:rsidRDefault="00653249" w:rsidP="00653249">
      <w:pPr>
        <w:numPr>
          <w:ilvl w:val="1"/>
          <w:numId w:val="3"/>
        </w:numPr>
        <w:tabs>
          <w:tab w:val="left" w:pos="0"/>
        </w:tabs>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Дія програми передбачена на 2022-2024 роки.</w:t>
      </w:r>
    </w:p>
    <w:p w14:paraId="7D50B0F4" w14:textId="77777777" w:rsidR="00653249" w:rsidRPr="00653249" w:rsidRDefault="00653249" w:rsidP="00653249">
      <w:pPr>
        <w:numPr>
          <w:ilvl w:val="1"/>
          <w:numId w:val="3"/>
        </w:numPr>
        <w:tabs>
          <w:tab w:val="left" w:pos="0"/>
        </w:tabs>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Протягом дії програми обсяг фінансування Програми за рахунок коштів міського бюджету може змінюватися відповідно до рішення сесії міської ради про внесення змін до бюджету міста на </w:t>
      </w:r>
      <w:r w:rsidRPr="00653249">
        <w:rPr>
          <w:rFonts w:ascii="Times New Roman" w:eastAsia="Calibri" w:hAnsi="Times New Roman" w:cs="Times New Roman"/>
          <w:sz w:val="28"/>
          <w:szCs w:val="28"/>
          <w:lang w:val="uk-UA"/>
        </w:rPr>
        <w:lastRenderedPageBreak/>
        <w:t>відповідний рік, виходячи з наявного фінансового ресурсу  бюджету громади.</w:t>
      </w:r>
    </w:p>
    <w:p w14:paraId="1BA17B9A" w14:textId="77777777" w:rsidR="00653249" w:rsidRPr="00653249" w:rsidRDefault="00653249" w:rsidP="00653249">
      <w:pPr>
        <w:numPr>
          <w:ilvl w:val="1"/>
          <w:numId w:val="3"/>
        </w:numPr>
        <w:tabs>
          <w:tab w:val="left" w:pos="0"/>
        </w:tabs>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Головним розпорядником коштів за Програмою є управління соціальної політики Козятинської міської ради. </w:t>
      </w:r>
    </w:p>
    <w:p w14:paraId="1D0F7945" w14:textId="77777777" w:rsidR="00653249" w:rsidRPr="00653249" w:rsidRDefault="00653249" w:rsidP="00653249">
      <w:pPr>
        <w:numPr>
          <w:ilvl w:val="1"/>
          <w:numId w:val="3"/>
        </w:numPr>
        <w:tabs>
          <w:tab w:val="left" w:pos="0"/>
        </w:tabs>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xml:space="preserve">Одержувачем коштів є : </w:t>
      </w:r>
    </w:p>
    <w:p w14:paraId="75AC19FD" w14:textId="77777777" w:rsidR="00653249" w:rsidRPr="00653249" w:rsidRDefault="00653249" w:rsidP="00653249">
      <w:pPr>
        <w:tabs>
          <w:tab w:val="left" w:pos="0"/>
        </w:tabs>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«Козятинський міський центр первинної медико-санітарної допомоги Козятинської міської ради»;</w:t>
      </w:r>
    </w:p>
    <w:p w14:paraId="666DFB84" w14:textId="77777777" w:rsidR="00653249" w:rsidRPr="00653249" w:rsidRDefault="00653249" w:rsidP="00653249">
      <w:pPr>
        <w:tabs>
          <w:tab w:val="left" w:pos="0"/>
        </w:tabs>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 комунальне підприємство «Козятинська центральна районна лікарня» Козятинської міської ради.</w:t>
      </w:r>
    </w:p>
    <w:p w14:paraId="2456D37E" w14:textId="77777777" w:rsidR="00653249" w:rsidRPr="00653249" w:rsidRDefault="00653249" w:rsidP="00653249">
      <w:pPr>
        <w:tabs>
          <w:tab w:val="left" w:pos="0"/>
        </w:tabs>
        <w:spacing w:after="0" w:line="240" w:lineRule="auto"/>
        <w:jc w:val="both"/>
        <w:rPr>
          <w:rFonts w:ascii="Times New Roman" w:eastAsia="Calibri" w:hAnsi="Times New Roman" w:cs="Times New Roman"/>
          <w:sz w:val="28"/>
          <w:szCs w:val="28"/>
          <w:lang w:val="uk-UA"/>
        </w:rPr>
      </w:pPr>
    </w:p>
    <w:p w14:paraId="31FC48C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7. Порядок використання коштів міського бюджету, передбачених на реалізацію Програми</w:t>
      </w:r>
    </w:p>
    <w:p w14:paraId="36803F53"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710A2EDD"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xml:space="preserve">7.1. Фінансова компенсація за рахунок бюджетних коштів надається на безповоротній основі комунальним некомерційним підприємствам  охорони </w:t>
      </w:r>
      <w:proofErr w:type="spellStart"/>
      <w:r w:rsidRPr="00653249">
        <w:rPr>
          <w:rFonts w:ascii="Times New Roman" w:eastAsia="Calibri" w:hAnsi="Times New Roman" w:cs="Times New Roman"/>
          <w:sz w:val="28"/>
          <w:szCs w:val="28"/>
          <w:lang w:val="uk-UA"/>
        </w:rPr>
        <w:t>здоров</w:t>
      </w:r>
      <w:proofErr w:type="spellEnd"/>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 засновником яких  є Козятинська міська рада на підставі договору про медичне обслуговування жителів Козятинської територіальної громади.  Фінансова підтримка надається в межах бюджетних призначень, встановлених рішенням міської ради про міський бюджет на відповідний рік за цією Програмою.</w:t>
      </w:r>
    </w:p>
    <w:p w14:paraId="2EB4BAB7"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7.2. Фінансування надається  на покриття   комунальних витрат комунальних підприємств охорони здоров`я, які виникають в процесі господарської діяльності, напрям якої відповідає меті і завданням цієї Програми.</w:t>
      </w:r>
    </w:p>
    <w:p w14:paraId="666BBDA5" w14:textId="77777777" w:rsidR="00653249" w:rsidRPr="00653249" w:rsidRDefault="00653249" w:rsidP="00653249">
      <w:pPr>
        <w:spacing w:after="0" w:line="240" w:lineRule="auto"/>
        <w:jc w:val="both"/>
        <w:rPr>
          <w:rFonts w:ascii="Times New Roman" w:eastAsia="Calibri" w:hAnsi="Times New Roman" w:cs="Times New Roman"/>
          <w:sz w:val="28"/>
          <w:szCs w:val="28"/>
        </w:rPr>
      </w:pPr>
      <w:r w:rsidRPr="00653249">
        <w:rPr>
          <w:rFonts w:ascii="Times New Roman" w:eastAsia="Calibri" w:hAnsi="Times New Roman" w:cs="Times New Roman"/>
          <w:sz w:val="28"/>
          <w:szCs w:val="28"/>
          <w:lang w:val="uk-UA"/>
        </w:rPr>
        <w:tab/>
        <w:t xml:space="preserve">7.3. Не підлягають забезпеченню за рахунок коштів міського бюджету витрати комунальних підприємств  охорони </w:t>
      </w:r>
      <w:proofErr w:type="spellStart"/>
      <w:r w:rsidRPr="00653249">
        <w:rPr>
          <w:rFonts w:ascii="Times New Roman" w:eastAsia="Calibri" w:hAnsi="Times New Roman" w:cs="Times New Roman"/>
          <w:sz w:val="28"/>
          <w:szCs w:val="28"/>
          <w:lang w:val="uk-UA"/>
        </w:rPr>
        <w:t>здоров</w:t>
      </w:r>
      <w:proofErr w:type="spellEnd"/>
      <w:r w:rsidRPr="00653249">
        <w:rPr>
          <w:rFonts w:ascii="Times New Roman" w:eastAsia="Calibri" w:hAnsi="Times New Roman" w:cs="Times New Roman"/>
          <w:sz w:val="28"/>
          <w:szCs w:val="28"/>
        </w:rPr>
        <w:t>`</w:t>
      </w:r>
      <w:r w:rsidRPr="00653249">
        <w:rPr>
          <w:rFonts w:ascii="Times New Roman" w:eastAsia="Calibri" w:hAnsi="Times New Roman" w:cs="Times New Roman"/>
          <w:sz w:val="28"/>
          <w:szCs w:val="28"/>
          <w:lang w:val="uk-UA"/>
        </w:rPr>
        <w:t>я</w:t>
      </w:r>
      <w:r w:rsidRPr="00653249">
        <w:rPr>
          <w:rFonts w:ascii="Times New Roman" w:eastAsia="Calibri" w:hAnsi="Times New Roman" w:cs="Times New Roman"/>
          <w:sz w:val="28"/>
          <w:szCs w:val="28"/>
        </w:rPr>
        <w:t>:</w:t>
      </w:r>
    </w:p>
    <w:p w14:paraId="4E574180"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rPr>
        <w:tab/>
      </w:r>
      <w:r w:rsidRPr="00653249">
        <w:rPr>
          <w:rFonts w:ascii="Times New Roman" w:eastAsia="Calibri" w:hAnsi="Times New Roman" w:cs="Times New Roman"/>
          <w:sz w:val="28"/>
          <w:szCs w:val="28"/>
          <w:lang w:val="uk-UA"/>
        </w:rPr>
        <w:t>-  на відрахування профспілковим організаціям для проведення культурно – масової і фізкультурної роботи</w:t>
      </w:r>
      <w:r w:rsidRPr="00653249">
        <w:rPr>
          <w:rFonts w:ascii="Times New Roman" w:eastAsia="Calibri" w:hAnsi="Times New Roman" w:cs="Times New Roman"/>
          <w:sz w:val="28"/>
          <w:szCs w:val="28"/>
        </w:rPr>
        <w:t>;</w:t>
      </w:r>
    </w:p>
    <w:p w14:paraId="0478AE2F"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надання спонсорської і благодійної допомоги;</w:t>
      </w:r>
    </w:p>
    <w:p w14:paraId="24BEFD05"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 на інші непродуктивні витрати, які безпосередньо не пов`язані із основними напрямками діяльності підприємств та не відповідають меті і завданням Програми.</w:t>
      </w:r>
    </w:p>
    <w:p w14:paraId="4DFD6848"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r>
    </w:p>
    <w:p w14:paraId="5DDC9144"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r w:rsidRPr="00653249">
        <w:rPr>
          <w:rFonts w:ascii="Times New Roman" w:eastAsia="Calibri" w:hAnsi="Times New Roman" w:cs="Times New Roman"/>
          <w:b/>
          <w:sz w:val="28"/>
          <w:szCs w:val="28"/>
          <w:lang w:val="uk-UA"/>
        </w:rPr>
        <w:t>8. Очікувані результати від реалізації Програми.</w:t>
      </w:r>
    </w:p>
    <w:p w14:paraId="71BDC181" w14:textId="77777777" w:rsidR="00653249" w:rsidRPr="00653249" w:rsidRDefault="00653249" w:rsidP="00653249">
      <w:pPr>
        <w:spacing w:after="0" w:line="240" w:lineRule="auto"/>
        <w:jc w:val="center"/>
        <w:rPr>
          <w:rFonts w:ascii="Times New Roman" w:eastAsia="Calibri" w:hAnsi="Times New Roman" w:cs="Times New Roman"/>
          <w:b/>
          <w:sz w:val="28"/>
          <w:szCs w:val="28"/>
          <w:lang w:val="uk-UA"/>
        </w:rPr>
      </w:pPr>
    </w:p>
    <w:p w14:paraId="17B56FF8" w14:textId="77777777" w:rsidR="00653249" w:rsidRPr="00653249" w:rsidRDefault="00653249" w:rsidP="00653249">
      <w:pPr>
        <w:spacing w:after="0" w:line="240" w:lineRule="auto"/>
        <w:jc w:val="both"/>
        <w:rPr>
          <w:rFonts w:ascii="Times New Roman" w:eastAsia="Calibri" w:hAnsi="Times New Roman" w:cs="Times New Roman"/>
          <w:sz w:val="28"/>
          <w:szCs w:val="28"/>
          <w:lang w:val="uk-UA"/>
        </w:rPr>
      </w:pPr>
      <w:r w:rsidRPr="00653249">
        <w:rPr>
          <w:rFonts w:ascii="Times New Roman" w:eastAsia="Calibri" w:hAnsi="Times New Roman" w:cs="Times New Roman"/>
          <w:b/>
          <w:sz w:val="28"/>
          <w:szCs w:val="28"/>
          <w:lang w:val="uk-UA"/>
        </w:rPr>
        <w:tab/>
      </w:r>
      <w:r w:rsidRPr="00653249">
        <w:rPr>
          <w:rFonts w:ascii="Times New Roman" w:eastAsia="Calibri" w:hAnsi="Times New Roman" w:cs="Times New Roman"/>
          <w:sz w:val="28"/>
          <w:szCs w:val="28"/>
          <w:lang w:val="uk-UA"/>
        </w:rPr>
        <w:t>Виконання програми дозволить</w:t>
      </w:r>
      <w:r w:rsidRPr="00653249">
        <w:rPr>
          <w:rFonts w:ascii="Times New Roman" w:eastAsia="Calibri" w:hAnsi="Times New Roman" w:cs="Times New Roman"/>
          <w:sz w:val="28"/>
          <w:szCs w:val="28"/>
        </w:rPr>
        <w:t>:</w:t>
      </w:r>
    </w:p>
    <w:p w14:paraId="26954B8C"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Дотриматись норм чинного законодавства.</w:t>
      </w:r>
    </w:p>
    <w:p w14:paraId="487FF427"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Забезпечити умови для надання жителям  Козятинської міської територіальної громади кваліфікованої медичної допомоги.</w:t>
      </w:r>
    </w:p>
    <w:p w14:paraId="6FC66225" w14:textId="77777777" w:rsidR="00653249" w:rsidRPr="00653249" w:rsidRDefault="00653249" w:rsidP="00653249">
      <w:pPr>
        <w:numPr>
          <w:ilvl w:val="0"/>
          <w:numId w:val="2"/>
        </w:numPr>
        <w:spacing w:after="0" w:line="240" w:lineRule="auto"/>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Забезпечити дотримання санітарних норм перебування в медичних закладах.</w:t>
      </w:r>
    </w:p>
    <w:p w14:paraId="28B00773" w14:textId="77777777" w:rsidR="00653249" w:rsidRPr="00653249" w:rsidRDefault="00653249" w:rsidP="00653249">
      <w:pPr>
        <w:spacing w:after="0" w:line="240" w:lineRule="auto"/>
        <w:ind w:left="708"/>
        <w:jc w:val="both"/>
        <w:rPr>
          <w:rFonts w:ascii="Times New Roman" w:eastAsia="Calibri" w:hAnsi="Times New Roman" w:cs="Times New Roman"/>
          <w:sz w:val="28"/>
          <w:szCs w:val="28"/>
          <w:lang w:val="uk-UA"/>
        </w:rPr>
      </w:pPr>
    </w:p>
    <w:p w14:paraId="041A90BC" w14:textId="77777777" w:rsidR="00653249" w:rsidRPr="00653249" w:rsidRDefault="00653249" w:rsidP="00653249">
      <w:pPr>
        <w:numPr>
          <w:ilvl w:val="0"/>
          <w:numId w:val="1"/>
        </w:numPr>
        <w:spacing w:after="0" w:line="240" w:lineRule="auto"/>
        <w:ind w:left="709"/>
        <w:contextualSpacing/>
        <w:jc w:val="center"/>
        <w:rPr>
          <w:rFonts w:ascii="Times New Roman" w:eastAsia="Calibri" w:hAnsi="Times New Roman" w:cs="Times New Roman"/>
          <w:b/>
          <w:sz w:val="28"/>
          <w:szCs w:val="28"/>
        </w:rPr>
      </w:pPr>
      <w:r w:rsidRPr="00653249">
        <w:rPr>
          <w:rFonts w:ascii="Times New Roman" w:eastAsia="Calibri" w:hAnsi="Times New Roman" w:cs="Times New Roman"/>
          <w:b/>
          <w:sz w:val="28"/>
          <w:szCs w:val="28"/>
          <w:lang w:val="uk-UA"/>
        </w:rPr>
        <w:t>Координація та контроль за виконанням Програми</w:t>
      </w:r>
    </w:p>
    <w:p w14:paraId="0A2F3A7E" w14:textId="77777777" w:rsidR="00653249" w:rsidRPr="00653249" w:rsidRDefault="00653249" w:rsidP="00653249">
      <w:pPr>
        <w:spacing w:after="0" w:line="240" w:lineRule="auto"/>
        <w:ind w:left="720"/>
        <w:contextualSpacing/>
        <w:jc w:val="center"/>
        <w:rPr>
          <w:rFonts w:ascii="Times New Roman" w:eastAsia="Calibri" w:hAnsi="Times New Roman" w:cs="Times New Roman"/>
          <w:b/>
          <w:sz w:val="28"/>
          <w:szCs w:val="28"/>
        </w:rPr>
      </w:pPr>
    </w:p>
    <w:p w14:paraId="50E39E1B" w14:textId="77777777" w:rsidR="00653249" w:rsidRPr="00653249" w:rsidRDefault="00653249" w:rsidP="00653249">
      <w:pPr>
        <w:spacing w:after="0" w:line="240" w:lineRule="auto"/>
        <w:ind w:firstLine="720"/>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tab/>
        <w:t>Координацію роботи по виконанню Програми здійснює управління соціальної політики Козятинської міської ради.</w:t>
      </w:r>
      <w:r w:rsidRPr="00653249">
        <w:rPr>
          <w:rFonts w:ascii="Times New Roman" w:eastAsia="Calibri" w:hAnsi="Times New Roman" w:cs="Times New Roman"/>
          <w:sz w:val="28"/>
          <w:szCs w:val="28"/>
          <w:lang w:val="uk-UA"/>
        </w:rPr>
        <w:tab/>
      </w:r>
    </w:p>
    <w:p w14:paraId="473563B3" w14:textId="77777777" w:rsidR="00653249" w:rsidRPr="00653249" w:rsidRDefault="00653249" w:rsidP="00653249">
      <w:pPr>
        <w:spacing w:after="0" w:line="240" w:lineRule="auto"/>
        <w:ind w:firstLine="720"/>
        <w:contextualSpacing/>
        <w:jc w:val="both"/>
        <w:rPr>
          <w:rFonts w:ascii="Times New Roman" w:eastAsia="Calibri" w:hAnsi="Times New Roman" w:cs="Times New Roman"/>
          <w:sz w:val="28"/>
          <w:szCs w:val="28"/>
          <w:lang w:val="uk-UA"/>
        </w:rPr>
      </w:pPr>
      <w:r w:rsidRPr="00653249">
        <w:rPr>
          <w:rFonts w:ascii="Times New Roman" w:eastAsia="Calibri" w:hAnsi="Times New Roman" w:cs="Times New Roman"/>
          <w:sz w:val="28"/>
          <w:szCs w:val="28"/>
          <w:lang w:val="uk-UA"/>
        </w:rPr>
        <w:lastRenderedPageBreak/>
        <w:tab/>
        <w:t>Головний розпорядник коштів міського бюджету (управління соціальної політики) щоквартально проводить аналіз результатів фінансово-господарської діяльності підприємств охорони здоров'я, стану та ефективності використання бюджетних коштів та надає фінансовому управлінню Козятинської міської ради пропозиції щодо коригування суми фінансування.</w:t>
      </w:r>
    </w:p>
    <w:p w14:paraId="663EA776" w14:textId="0525EA3A" w:rsidR="00653249" w:rsidRDefault="00653249" w:rsidP="00653249">
      <w:pPr>
        <w:spacing w:after="0"/>
        <w:rPr>
          <w:rFonts w:ascii="Times New Roman" w:eastAsia="Calibri" w:hAnsi="Times New Roman" w:cs="Times New Roman"/>
          <w:sz w:val="28"/>
          <w:szCs w:val="28"/>
          <w:lang w:val="uk-UA"/>
        </w:rPr>
      </w:pPr>
    </w:p>
    <w:p w14:paraId="1A976161" w14:textId="3C7F8375" w:rsidR="009C6E5C" w:rsidRDefault="009C6E5C" w:rsidP="00653249">
      <w:pPr>
        <w:spacing w:after="0"/>
        <w:rPr>
          <w:rFonts w:ascii="Times New Roman" w:eastAsia="Calibri" w:hAnsi="Times New Roman" w:cs="Times New Roman"/>
          <w:sz w:val="28"/>
          <w:szCs w:val="28"/>
          <w:lang w:val="uk-UA"/>
        </w:rPr>
      </w:pPr>
    </w:p>
    <w:p w14:paraId="02E2E258" w14:textId="5511FE58" w:rsidR="009C6E5C" w:rsidRDefault="009C6E5C" w:rsidP="00653249">
      <w:pPr>
        <w:spacing w:after="0"/>
        <w:rPr>
          <w:rFonts w:ascii="Times New Roman" w:eastAsia="Calibri" w:hAnsi="Times New Roman" w:cs="Times New Roman"/>
          <w:sz w:val="28"/>
          <w:szCs w:val="28"/>
          <w:lang w:val="uk-UA"/>
        </w:rPr>
      </w:pPr>
    </w:p>
    <w:p w14:paraId="2E574E8A" w14:textId="666CC312" w:rsidR="009C6E5C" w:rsidRDefault="009C6E5C" w:rsidP="00653249">
      <w:pPr>
        <w:spacing w:after="0"/>
        <w:rPr>
          <w:rFonts w:ascii="Times New Roman" w:eastAsia="Calibri" w:hAnsi="Times New Roman" w:cs="Times New Roman"/>
          <w:sz w:val="28"/>
          <w:szCs w:val="28"/>
          <w:lang w:val="uk-UA"/>
        </w:rPr>
      </w:pPr>
    </w:p>
    <w:p w14:paraId="7584798E" w14:textId="77777777" w:rsidR="009C6E5C" w:rsidRPr="00653249" w:rsidRDefault="009C6E5C" w:rsidP="00653249">
      <w:pPr>
        <w:spacing w:after="0"/>
        <w:rPr>
          <w:rFonts w:ascii="Times New Roman" w:eastAsia="Calibri" w:hAnsi="Times New Roman" w:cs="Times New Roman"/>
          <w:sz w:val="28"/>
          <w:szCs w:val="28"/>
          <w:lang w:val="uk-UA"/>
        </w:rPr>
      </w:pPr>
    </w:p>
    <w:p w14:paraId="0CAB471E" w14:textId="77777777" w:rsidR="00653249" w:rsidRPr="00653249" w:rsidRDefault="00653249" w:rsidP="00653249">
      <w:pPr>
        <w:spacing w:after="0"/>
        <w:rPr>
          <w:rFonts w:ascii="Times New Roman" w:eastAsia="Calibri" w:hAnsi="Times New Roman" w:cs="Times New Roman"/>
          <w:sz w:val="28"/>
          <w:szCs w:val="28"/>
          <w:lang w:val="uk-UA"/>
        </w:rPr>
      </w:pPr>
    </w:p>
    <w:p w14:paraId="21D3F6EF" w14:textId="2E04B86E" w:rsidR="00653249" w:rsidRPr="009C6E5C" w:rsidRDefault="00653249" w:rsidP="00653249">
      <w:pPr>
        <w:jc w:val="center"/>
        <w:rPr>
          <w:rFonts w:ascii="Times New Roman" w:eastAsia="Calibri" w:hAnsi="Times New Roman" w:cs="Times New Roman"/>
          <w:bCs/>
          <w:sz w:val="28"/>
          <w:szCs w:val="28"/>
          <w:lang w:val="uk-UA"/>
        </w:rPr>
      </w:pPr>
      <w:r w:rsidRPr="009C6E5C">
        <w:rPr>
          <w:rFonts w:ascii="Times New Roman" w:eastAsia="Calibri" w:hAnsi="Times New Roman" w:cs="Times New Roman"/>
          <w:bCs/>
          <w:sz w:val="28"/>
          <w:szCs w:val="28"/>
          <w:lang w:val="uk-UA"/>
        </w:rPr>
        <w:t xml:space="preserve">Секретар ради                        </w:t>
      </w:r>
      <w:bookmarkStart w:id="0" w:name="_GoBack"/>
      <w:bookmarkEnd w:id="0"/>
      <w:r w:rsidRPr="009C6E5C">
        <w:rPr>
          <w:rFonts w:ascii="Times New Roman" w:eastAsia="Calibri" w:hAnsi="Times New Roman" w:cs="Times New Roman"/>
          <w:bCs/>
          <w:sz w:val="28"/>
          <w:szCs w:val="28"/>
          <w:lang w:val="uk-UA"/>
        </w:rPr>
        <w:t xml:space="preserve">                                    Тетяна  РИМША</w:t>
      </w:r>
    </w:p>
    <w:p w14:paraId="5BB4E8AB" w14:textId="77777777" w:rsidR="00653249" w:rsidRPr="00653249" w:rsidRDefault="00653249" w:rsidP="00653249">
      <w:pPr>
        <w:jc w:val="center"/>
        <w:rPr>
          <w:rFonts w:ascii="Times New Roman" w:eastAsia="Calibri" w:hAnsi="Times New Roman" w:cs="Times New Roman"/>
          <w:b/>
          <w:sz w:val="28"/>
          <w:szCs w:val="28"/>
          <w:lang w:val="uk-UA"/>
        </w:rPr>
      </w:pPr>
    </w:p>
    <w:p w14:paraId="464ECAA7" w14:textId="77777777" w:rsidR="00653249" w:rsidRPr="00653249" w:rsidRDefault="00653249" w:rsidP="00653249">
      <w:pPr>
        <w:rPr>
          <w:rFonts w:ascii="Times New Roman" w:eastAsia="Calibri" w:hAnsi="Times New Roman" w:cs="Times New Roman"/>
          <w:b/>
          <w:sz w:val="28"/>
          <w:szCs w:val="28"/>
          <w:lang w:val="uk-UA"/>
        </w:rPr>
      </w:pPr>
    </w:p>
    <w:p w14:paraId="57C13D09" w14:textId="77777777" w:rsidR="00653249" w:rsidRPr="00653249" w:rsidRDefault="00653249" w:rsidP="00653249">
      <w:pPr>
        <w:rPr>
          <w:rFonts w:ascii="Times New Roman" w:eastAsia="Calibri" w:hAnsi="Times New Roman" w:cs="Times New Roman"/>
          <w:b/>
          <w:sz w:val="28"/>
          <w:szCs w:val="28"/>
          <w:lang w:val="uk-UA"/>
        </w:rPr>
      </w:pPr>
    </w:p>
    <w:p w14:paraId="2B4F7057" w14:textId="77777777" w:rsidR="00653249" w:rsidRPr="00653249" w:rsidRDefault="00653249" w:rsidP="00653249">
      <w:pPr>
        <w:rPr>
          <w:rFonts w:ascii="Times New Roman" w:eastAsia="Calibri" w:hAnsi="Times New Roman" w:cs="Times New Roman"/>
          <w:b/>
          <w:sz w:val="28"/>
          <w:szCs w:val="28"/>
          <w:lang w:val="uk-UA"/>
        </w:rPr>
      </w:pPr>
    </w:p>
    <w:p w14:paraId="21958CEE" w14:textId="77777777" w:rsidR="00653249" w:rsidRPr="00653249" w:rsidRDefault="00653249" w:rsidP="00653249">
      <w:pPr>
        <w:rPr>
          <w:rFonts w:ascii="Times New Roman" w:eastAsia="Calibri" w:hAnsi="Times New Roman" w:cs="Times New Roman"/>
          <w:b/>
          <w:sz w:val="28"/>
          <w:szCs w:val="28"/>
          <w:lang w:val="uk-UA"/>
        </w:rPr>
      </w:pPr>
    </w:p>
    <w:p w14:paraId="014C3957" w14:textId="77777777" w:rsidR="00653249" w:rsidRPr="00653249" w:rsidRDefault="00653249" w:rsidP="00653249">
      <w:pPr>
        <w:rPr>
          <w:rFonts w:ascii="Times New Roman" w:eastAsia="Calibri" w:hAnsi="Times New Roman" w:cs="Times New Roman"/>
          <w:b/>
          <w:sz w:val="28"/>
          <w:szCs w:val="28"/>
          <w:lang w:val="uk-UA"/>
        </w:rPr>
      </w:pPr>
    </w:p>
    <w:p w14:paraId="64407EE4" w14:textId="77777777" w:rsidR="00653249" w:rsidRPr="00653249" w:rsidRDefault="00653249" w:rsidP="00653249">
      <w:pPr>
        <w:rPr>
          <w:rFonts w:ascii="Times New Roman" w:eastAsia="Calibri" w:hAnsi="Times New Roman" w:cs="Times New Roman"/>
          <w:b/>
          <w:sz w:val="28"/>
          <w:szCs w:val="28"/>
          <w:lang w:val="uk-UA"/>
        </w:rPr>
      </w:pPr>
    </w:p>
    <w:p w14:paraId="1950EB31" w14:textId="77777777" w:rsidR="00653249" w:rsidRPr="00653249" w:rsidRDefault="00653249" w:rsidP="00653249">
      <w:pPr>
        <w:rPr>
          <w:rFonts w:ascii="Times New Roman" w:eastAsia="Calibri" w:hAnsi="Times New Roman" w:cs="Times New Roman"/>
          <w:b/>
          <w:sz w:val="28"/>
          <w:szCs w:val="28"/>
          <w:lang w:val="uk-UA"/>
        </w:rPr>
      </w:pPr>
    </w:p>
    <w:p w14:paraId="505B6721" w14:textId="77777777" w:rsidR="00653249" w:rsidRPr="00653249" w:rsidRDefault="00653249" w:rsidP="00653249">
      <w:pPr>
        <w:rPr>
          <w:rFonts w:ascii="Times New Roman" w:eastAsia="Calibri" w:hAnsi="Times New Roman" w:cs="Times New Roman"/>
          <w:b/>
          <w:sz w:val="28"/>
          <w:szCs w:val="28"/>
          <w:lang w:val="uk-UA"/>
        </w:rPr>
      </w:pPr>
    </w:p>
    <w:p w14:paraId="5D903CE5" w14:textId="77777777" w:rsidR="00653249" w:rsidRPr="00653249" w:rsidRDefault="00653249" w:rsidP="00653249">
      <w:pPr>
        <w:rPr>
          <w:rFonts w:ascii="Times New Roman" w:eastAsia="Calibri" w:hAnsi="Times New Roman" w:cs="Times New Roman"/>
          <w:b/>
          <w:sz w:val="28"/>
          <w:szCs w:val="28"/>
          <w:lang w:val="uk-UA"/>
        </w:rPr>
      </w:pPr>
    </w:p>
    <w:p w14:paraId="017D0A37" w14:textId="77777777" w:rsidR="00653249" w:rsidRPr="00653249" w:rsidRDefault="00653249" w:rsidP="00653249">
      <w:pPr>
        <w:rPr>
          <w:rFonts w:ascii="Times New Roman" w:eastAsia="Calibri" w:hAnsi="Times New Roman" w:cs="Times New Roman"/>
          <w:b/>
          <w:sz w:val="28"/>
          <w:szCs w:val="28"/>
          <w:lang w:val="uk-UA"/>
        </w:rPr>
      </w:pPr>
    </w:p>
    <w:p w14:paraId="34FD9E79" w14:textId="77777777" w:rsidR="00653249" w:rsidRPr="00653249" w:rsidRDefault="00653249" w:rsidP="00653249">
      <w:pPr>
        <w:rPr>
          <w:rFonts w:ascii="Times New Roman" w:eastAsia="Calibri" w:hAnsi="Times New Roman" w:cs="Times New Roman"/>
          <w:b/>
          <w:sz w:val="28"/>
          <w:szCs w:val="28"/>
          <w:lang w:val="uk-UA"/>
        </w:rPr>
      </w:pPr>
    </w:p>
    <w:p w14:paraId="00B54E2C" w14:textId="77777777" w:rsidR="00653249" w:rsidRPr="00653249" w:rsidRDefault="00653249" w:rsidP="00653249">
      <w:pPr>
        <w:rPr>
          <w:rFonts w:ascii="Times New Roman" w:eastAsia="Calibri" w:hAnsi="Times New Roman" w:cs="Times New Roman"/>
          <w:b/>
          <w:sz w:val="28"/>
          <w:szCs w:val="28"/>
          <w:lang w:val="uk-UA"/>
        </w:rPr>
      </w:pPr>
    </w:p>
    <w:p w14:paraId="46848E2A" w14:textId="77777777" w:rsidR="00653249" w:rsidRPr="00653249" w:rsidRDefault="00653249" w:rsidP="00653249">
      <w:pPr>
        <w:rPr>
          <w:rFonts w:ascii="Times New Roman" w:eastAsia="Calibri" w:hAnsi="Times New Roman" w:cs="Times New Roman"/>
          <w:b/>
          <w:sz w:val="28"/>
          <w:szCs w:val="28"/>
          <w:lang w:val="uk-UA"/>
        </w:rPr>
      </w:pPr>
    </w:p>
    <w:p w14:paraId="664ECED7" w14:textId="77777777" w:rsidR="00653249" w:rsidRPr="00653249" w:rsidRDefault="00653249" w:rsidP="00653249">
      <w:pPr>
        <w:rPr>
          <w:rFonts w:ascii="Times New Roman" w:eastAsia="Calibri" w:hAnsi="Times New Roman" w:cs="Times New Roman"/>
          <w:b/>
          <w:sz w:val="28"/>
          <w:szCs w:val="28"/>
          <w:lang w:val="uk-UA"/>
        </w:rPr>
      </w:pPr>
    </w:p>
    <w:p w14:paraId="7861F92D" w14:textId="77777777" w:rsidR="00653249" w:rsidRPr="00653249" w:rsidRDefault="00653249" w:rsidP="00653249">
      <w:pPr>
        <w:rPr>
          <w:rFonts w:ascii="Times New Roman" w:eastAsia="Calibri" w:hAnsi="Times New Roman" w:cs="Times New Roman"/>
          <w:b/>
          <w:sz w:val="28"/>
          <w:szCs w:val="28"/>
          <w:lang w:val="uk-UA"/>
        </w:rPr>
      </w:pPr>
    </w:p>
    <w:p w14:paraId="61A122D7" w14:textId="77777777" w:rsidR="00653249" w:rsidRPr="00653249" w:rsidRDefault="00653249" w:rsidP="00653249">
      <w:pPr>
        <w:ind w:left="1080"/>
        <w:contextualSpacing/>
        <w:jc w:val="both"/>
        <w:rPr>
          <w:rFonts w:ascii="Times New Roman" w:eastAsia="Calibri" w:hAnsi="Times New Roman" w:cs="Times New Roman"/>
          <w:sz w:val="28"/>
          <w:szCs w:val="28"/>
          <w:lang w:val="uk-UA"/>
        </w:rPr>
      </w:pPr>
    </w:p>
    <w:p w14:paraId="7DC276BB" w14:textId="77777777" w:rsidR="000300D0" w:rsidRDefault="000300D0"/>
    <w:sectPr w:rsidR="000300D0" w:rsidSect="00470704">
      <w:pgSz w:w="11906" w:h="16838"/>
      <w:pgMar w:top="851"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hnschrift SemiCondense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300D0"/>
    <w:rsid w:val="00653249"/>
    <w:rsid w:val="00702709"/>
    <w:rsid w:val="009C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4444"/>
  <w15:docId w15:val="{2A834420-0034-42F9-882A-12201A3E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C6E5C"/>
    <w:pPr>
      <w:keepNext/>
      <w:spacing w:after="0" w:line="240" w:lineRule="auto"/>
      <w:ind w:firstLine="709"/>
      <w:jc w:val="both"/>
      <w:outlineLvl w:val="0"/>
    </w:pPr>
    <w:rPr>
      <w:rFonts w:ascii="Times New Roman" w:eastAsia="Times New Roman" w:hAnsi="Times New Roman" w:cs="Times New Roman"/>
      <w:sz w:val="28"/>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9C6E5C"/>
    <w:pPr>
      <w:spacing w:after="120" w:line="240" w:lineRule="auto"/>
    </w:pPr>
    <w:rPr>
      <w:rFonts w:ascii="Times New Roman" w:eastAsia="Times New Roman" w:hAnsi="Times New Roman" w:cs="Times New Roman"/>
      <w:sz w:val="20"/>
      <w:szCs w:val="20"/>
      <w:lang w:val="uk-UA" w:eastAsia="ru-RU"/>
    </w:rPr>
  </w:style>
  <w:style w:type="character" w:customStyle="1" w:styleId="a5">
    <w:name w:val="Основной текст Знак"/>
    <w:basedOn w:val="a0"/>
    <w:link w:val="a4"/>
    <w:uiPriority w:val="99"/>
    <w:rsid w:val="009C6E5C"/>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9C6E5C"/>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character" w:customStyle="1" w:styleId="10">
    <w:name w:val="Заголовок 1 Знак"/>
    <w:basedOn w:val="a0"/>
    <w:link w:val="1"/>
    <w:rsid w:val="009C6E5C"/>
    <w:rPr>
      <w:rFonts w:ascii="Times New Roman" w:eastAsia="Times New Roman" w:hAnsi="Times New Roman" w:cs="Times New Roman"/>
      <w:sz w:val="28"/>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1538</Words>
  <Characters>8768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dcterms:created xsi:type="dcterms:W3CDTF">2021-12-28T10:08:00Z</dcterms:created>
  <dcterms:modified xsi:type="dcterms:W3CDTF">2021-12-28T10:08:00Z</dcterms:modified>
</cp:coreProperties>
</file>