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закупівель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830"/>
        <w:gridCol w:w="6663"/>
      </w:tblGrid>
      <w:tr w:rsidR="004B2A36" w:rsidRPr="006B0017" w14:paraId="7C48D8FA" w14:textId="77777777" w:rsidTr="00F502F4">
        <w:trPr>
          <w:trHeight w:val="1312"/>
        </w:trPr>
        <w:tc>
          <w:tcPr>
            <w:tcW w:w="2830" w:type="dxa"/>
            <w:vAlign w:val="center"/>
          </w:tcPr>
          <w:p w14:paraId="13D0FFE1" w14:textId="4CCA1731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предмету закупівлі</w:t>
            </w:r>
          </w:p>
        </w:tc>
        <w:tc>
          <w:tcPr>
            <w:tcW w:w="6663" w:type="dxa"/>
            <w:vAlign w:val="center"/>
          </w:tcPr>
          <w:p w14:paraId="7F135371" w14:textId="74102CE5" w:rsidR="00F502F4" w:rsidRPr="00F502F4" w:rsidRDefault="00F502F4" w:rsidP="00F502F4">
            <w:pPr>
              <w:jc w:val="both"/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>Бензин А-95</w:t>
            </w:r>
            <w:r w:rsidR="00933A83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 xml:space="preserve"> Євро</w:t>
            </w:r>
            <w:r w:rsidRPr="00F502F4">
              <w:rPr>
                <w:rFonts w:ascii="Times New Roman" w:hAnsi="Times New Roman"/>
                <w:b/>
                <w:bCs/>
                <w:spacing w:val="-3"/>
                <w:sz w:val="24"/>
                <w:lang w:val="uk-UA"/>
              </w:rPr>
              <w:t xml:space="preserve"> (талони номіналом 10л.) </w:t>
            </w:r>
          </w:p>
          <w:p w14:paraId="53F5158E" w14:textId="23750911" w:rsidR="004B2A36" w:rsidRPr="00F502F4" w:rsidRDefault="00F502F4" w:rsidP="00F502F4">
            <w:pPr>
              <w:jc w:val="both"/>
              <w:rPr>
                <w:rFonts w:ascii="Times New Roman" w:hAnsi="Times New Roman"/>
                <w:bCs/>
                <w:spacing w:val="-3"/>
                <w:lang w:val="uk-UA"/>
              </w:rPr>
            </w:pP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 xml:space="preserve">за кодом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en-US"/>
              </w:rPr>
              <w:t>CPV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</w:rPr>
              <w:t xml:space="preserve"> </w:t>
            </w:r>
            <w:r w:rsidRPr="00F502F4">
              <w:rPr>
                <w:rFonts w:ascii="Times New Roman" w:hAnsi="Times New Roman"/>
                <w:bCs/>
                <w:spacing w:val="-3"/>
                <w:sz w:val="24"/>
                <w:lang w:val="uk-UA"/>
              </w:rPr>
              <w:t>за ДК 021:2015 «Єдиний закупівельний словник» 09130000-9 Нафта та дистиляти, відповідний код за ДК 021:2015 – 09132000-3-Бензин.</w:t>
            </w:r>
          </w:p>
        </w:tc>
      </w:tr>
      <w:tr w:rsidR="004B2A36" w14:paraId="58125CA2" w14:textId="77777777" w:rsidTr="00F770D0">
        <w:trPr>
          <w:trHeight w:val="407"/>
        </w:trPr>
        <w:tc>
          <w:tcPr>
            <w:tcW w:w="2830" w:type="dxa"/>
            <w:vAlign w:val="center"/>
          </w:tcPr>
          <w:p w14:paraId="11B8DA58" w14:textId="422C6370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Ідентифікатор закупівлі</w:t>
            </w:r>
          </w:p>
        </w:tc>
        <w:tc>
          <w:tcPr>
            <w:tcW w:w="6663" w:type="dxa"/>
            <w:vAlign w:val="center"/>
          </w:tcPr>
          <w:p w14:paraId="7B9D2E9E" w14:textId="2443F357" w:rsidR="004B2A36" w:rsidRPr="00AB0FFA" w:rsidRDefault="00AB0FFA" w:rsidP="00F770D0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uk-UA"/>
              </w:rPr>
            </w:pPr>
            <w:r w:rsidRPr="00AB0FFA">
              <w:rPr>
                <w:rFonts w:ascii="Times New Roman" w:hAnsi="Times New Roman"/>
                <w:b/>
                <w:bCs/>
                <w:i/>
                <w:iCs/>
                <w:spacing w:val="-3"/>
                <w:sz w:val="24"/>
                <w:lang w:val="uk-UA"/>
              </w:rPr>
              <w:t>UA-2025-11-10-010709-a</w:t>
            </w:r>
          </w:p>
        </w:tc>
      </w:tr>
      <w:tr w:rsidR="004B2A36" w14:paraId="661B2E88" w14:textId="77777777" w:rsidTr="00F770D0">
        <w:trPr>
          <w:trHeight w:val="408"/>
        </w:trPr>
        <w:tc>
          <w:tcPr>
            <w:tcW w:w="2830" w:type="dxa"/>
            <w:vAlign w:val="center"/>
          </w:tcPr>
          <w:p w14:paraId="537888CB" w14:textId="27BC133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 процедури закупівлі</w:t>
            </w:r>
          </w:p>
        </w:tc>
        <w:tc>
          <w:tcPr>
            <w:tcW w:w="6663" w:type="dxa"/>
            <w:vAlign w:val="center"/>
          </w:tcPr>
          <w:p w14:paraId="5224BAB2" w14:textId="25AC88CF" w:rsidR="004B2A36" w:rsidRPr="004B2A36" w:rsidRDefault="004B2A36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Відкриті торги з особливостями</w:t>
            </w:r>
          </w:p>
        </w:tc>
      </w:tr>
      <w:tr w:rsidR="004B2A36" w:rsidRPr="004A46F8" w14:paraId="07D099BD" w14:textId="77777777" w:rsidTr="00F770D0">
        <w:trPr>
          <w:trHeight w:val="696"/>
        </w:trPr>
        <w:tc>
          <w:tcPr>
            <w:tcW w:w="2830" w:type="dxa"/>
            <w:vAlign w:val="center"/>
          </w:tcPr>
          <w:p w14:paraId="3BD4F884" w14:textId="47693EAF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предмету закупівлі</w:t>
            </w:r>
          </w:p>
        </w:tc>
        <w:tc>
          <w:tcPr>
            <w:tcW w:w="6663" w:type="dxa"/>
            <w:vAlign w:val="center"/>
          </w:tcPr>
          <w:p w14:paraId="744EA303" w14:textId="7B2B5087" w:rsidR="004B2A36" w:rsidRPr="00F502F4" w:rsidRDefault="00AB0FFA" w:rsidP="00F770D0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6 840,00 (</w:t>
            </w:r>
            <w:proofErr w:type="spellStart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шість</w:t>
            </w:r>
            <w:proofErr w:type="spellEnd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тисяч</w:t>
            </w:r>
            <w:proofErr w:type="spellEnd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</w:t>
            </w:r>
            <w:proofErr w:type="spellStart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вісімсот</w:t>
            </w:r>
            <w:proofErr w:type="spellEnd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сорок </w:t>
            </w:r>
            <w:proofErr w:type="spellStart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грн</w:t>
            </w:r>
            <w:proofErr w:type="spellEnd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, 00 коп) </w:t>
            </w:r>
            <w:proofErr w:type="spellStart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>грн</w:t>
            </w:r>
            <w:proofErr w:type="spellEnd"/>
            <w:r w:rsidRPr="00AB0FFA">
              <w:rPr>
                <w:rFonts w:ascii="Times New Roman" w:hAnsi="Times New Roman" w:cs="Times New Roman"/>
                <w:sz w:val="24"/>
                <w:szCs w:val="20"/>
                <w:lang w:val="uk-UA"/>
              </w:rPr>
              <w:t xml:space="preserve"> з ПДВ</w:t>
            </w:r>
          </w:p>
        </w:tc>
      </w:tr>
      <w:tr w:rsidR="004B2A36" w:rsidRPr="00F502F4" w14:paraId="65C7BE08" w14:textId="77777777" w:rsidTr="00730C89">
        <w:trPr>
          <w:trHeight w:val="4979"/>
        </w:trPr>
        <w:tc>
          <w:tcPr>
            <w:tcW w:w="2830" w:type="dxa"/>
            <w:vAlign w:val="center"/>
          </w:tcPr>
          <w:p w14:paraId="68A68DA6" w14:textId="2D3ED709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63" w:type="dxa"/>
            <w:vAlign w:val="center"/>
          </w:tcPr>
          <w:p w14:paraId="0A7D04A2" w14:textId="77777777" w:rsidR="00F502F4" w:rsidRPr="00F502F4" w:rsidRDefault="00F502F4" w:rsidP="00F502F4">
            <w:pPr>
              <w:jc w:val="both"/>
              <w:rPr>
                <w:rFonts w:ascii="Times New Roman" w:eastAsia="Times New Roman" w:hAnsi="Times New Roman"/>
                <w:sz w:val="24"/>
                <w:lang w:eastAsia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своїми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характеристиками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показниками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ДСТУ 7687:2015 «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Євро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умови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»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палив.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Показники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якості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повинні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значенням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норм за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екологічним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класом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Євро5. Бензин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має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бути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виготовлений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на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нафтовій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основі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без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додавання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етанолу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.</w:t>
            </w:r>
          </w:p>
          <w:p w14:paraId="79275FF0" w14:textId="77777777" w:rsidR="00F502F4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eastAsia="Times New Roman" w:hAnsi="Times New Roman"/>
                <w:sz w:val="24"/>
                <w:lang w:val="uk-UA" w:eastAsia="uk-UA"/>
              </w:rPr>
              <w:t>В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раховуючи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необхідність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використання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протягом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усіх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сезонів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(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зимового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і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літнього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) предмета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цієї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закупівлі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товар повинен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відповідати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Технічному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регламенту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щодо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вимог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до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автомобільних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бензинів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, дизельного,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суднових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та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котельних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палив,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затвердженого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постановою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Кабінету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Міністрів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України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</w:t>
            </w:r>
            <w:proofErr w:type="spellStart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>від</w:t>
            </w:r>
            <w:proofErr w:type="spellEnd"/>
            <w:r w:rsidRPr="00F502F4">
              <w:rPr>
                <w:rFonts w:ascii="Times New Roman" w:eastAsia="Times New Roman" w:hAnsi="Times New Roman"/>
                <w:sz w:val="24"/>
                <w:lang w:eastAsia="uk-UA"/>
              </w:rPr>
              <w:t xml:space="preserve"> 01.08.2013 № 927.</w:t>
            </w:r>
          </w:p>
          <w:p w14:paraId="5894F6AA" w14:textId="68299C20" w:rsidR="004B2A36" w:rsidRPr="00F502F4" w:rsidRDefault="00F502F4" w:rsidP="00F502F4">
            <w:pPr>
              <w:jc w:val="both"/>
              <w:rPr>
                <w:rFonts w:ascii="Times New Roman" w:hAnsi="Times New Roman"/>
                <w:sz w:val="24"/>
                <w:lang w:val="uk-UA"/>
              </w:rPr>
            </w:pPr>
            <w:r w:rsidRPr="00F502F4">
              <w:rPr>
                <w:rFonts w:ascii="Times New Roman" w:hAnsi="Times New Roman"/>
                <w:sz w:val="24"/>
                <w:lang w:val="uk-UA"/>
              </w:rPr>
              <w:t>Для забезпечення економії паливно-мастильних матеріалів, придбаних за бюджетні кошти, та недопущення нераціональних витрат бюджетних коштів</w:t>
            </w:r>
            <w:r w:rsidRPr="00F502F4">
              <w:rPr>
                <w:rFonts w:ascii="Times New Roman" w:eastAsia="Times New Roman CYR" w:hAnsi="Times New Roman"/>
                <w:sz w:val="24"/>
                <w:lang w:val="uk-UA" w:bidi="ru-RU"/>
              </w:rPr>
              <w:t>, Учасник забезпечує наявність АЗС  в радіусі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 w:bidi="ru-RU"/>
              </w:rPr>
              <w:t xml:space="preserve"> </w:t>
            </w:r>
            <w:r w:rsidRPr="00F502F4">
              <w:rPr>
                <w:rFonts w:ascii="Times New Roman" w:eastAsia="Times New Roman" w:hAnsi="Times New Roman"/>
                <w:sz w:val="24"/>
                <w:lang w:val="uk-UA" w:eastAsia="ru-RU"/>
              </w:rPr>
              <w:t xml:space="preserve"> не більше</w:t>
            </w:r>
            <w:r w:rsidRPr="00F502F4">
              <w:rPr>
                <w:rFonts w:ascii="Times New Roman" w:eastAsia="Times New Roman" w:hAnsi="Times New Roman"/>
                <w:b/>
                <w:sz w:val="24"/>
                <w:lang w:val="uk-UA" w:eastAsia="ru-RU"/>
              </w:rPr>
              <w:t xml:space="preserve"> </w:t>
            </w:r>
            <w:r w:rsidRPr="00933A83">
              <w:rPr>
                <w:rFonts w:ascii="Times New Roman" w:hAnsi="Times New Roman"/>
                <w:sz w:val="24"/>
                <w:lang w:val="uk-UA"/>
              </w:rPr>
              <w:t>9-ти (дев</w:t>
            </w:r>
            <w:r w:rsidRPr="00933A83">
              <w:rPr>
                <w:rFonts w:ascii="Times New Roman" w:hAnsi="Times New Roman" w:cs="Times New Roman"/>
                <w:sz w:val="24"/>
                <w:lang w:val="uk-UA"/>
              </w:rPr>
              <w:t>'</w:t>
            </w:r>
            <w:r w:rsidRPr="00933A83">
              <w:rPr>
                <w:rFonts w:ascii="Times New Roman" w:hAnsi="Times New Roman"/>
                <w:sz w:val="24"/>
                <w:lang w:val="uk-UA"/>
              </w:rPr>
              <w:t>яти) км</w:t>
            </w:r>
            <w:r w:rsidRPr="00F502F4">
              <w:rPr>
                <w:rFonts w:ascii="Times New Roman" w:hAnsi="Times New Roman"/>
                <w:sz w:val="24"/>
                <w:lang w:val="uk-UA"/>
              </w:rPr>
              <w:t xml:space="preserve"> від адреси Замовника:</w:t>
            </w:r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Вінницька область </w:t>
            </w:r>
            <w:proofErr w:type="spellStart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>м.Козятин</w:t>
            </w:r>
            <w:proofErr w:type="spellEnd"/>
            <w:r w:rsidRPr="00F502F4">
              <w:rPr>
                <w:rFonts w:ascii="Times New Roman" w:hAnsi="Times New Roman"/>
                <w:bCs/>
                <w:sz w:val="24"/>
                <w:lang w:val="uk-UA"/>
              </w:rPr>
              <w:t xml:space="preserve"> вул.Грушевського,23.</w:t>
            </w:r>
          </w:p>
        </w:tc>
      </w:tr>
      <w:tr w:rsidR="004B2A36" w:rsidRPr="00F502F4" w14:paraId="066A3D40" w14:textId="77777777" w:rsidTr="00730C89">
        <w:trPr>
          <w:trHeight w:val="1691"/>
        </w:trPr>
        <w:tc>
          <w:tcPr>
            <w:tcW w:w="2830" w:type="dxa"/>
            <w:vAlign w:val="center"/>
          </w:tcPr>
          <w:p w14:paraId="3AD236C9" w14:textId="6F020F65" w:rsidR="004B2A36" w:rsidRPr="004B2A36" w:rsidRDefault="004B2A36" w:rsidP="004D1C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2A3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 очікуваної вартість предмету закупівлі</w:t>
            </w:r>
          </w:p>
        </w:tc>
        <w:tc>
          <w:tcPr>
            <w:tcW w:w="6663" w:type="dxa"/>
            <w:vAlign w:val="center"/>
          </w:tcPr>
          <w:p w14:paraId="2D8C9CDB" w14:textId="2B974321" w:rsidR="004B2A36" w:rsidRPr="00730C89" w:rsidRDefault="00F502F4" w:rsidP="00730C89">
            <w:pPr>
              <w:pStyle w:val="a6"/>
              <w:spacing w:before="0" w:beforeAutospacing="0" w:after="0" w:afterAutospacing="0" w:line="300" w:lineRule="atLeast"/>
              <w:jc w:val="both"/>
            </w:pPr>
            <w:r w:rsidRPr="00D1358A">
              <w:t xml:space="preserve">Визначення очікуваної вартості предмета закупівлі обумовлене статистичним аналізом про середньомісячне використання паливно-мастильних матеріалів на потреби замовника за попередній аналогічний період та згідно з діючими ринковими цінами, </w:t>
            </w:r>
            <w:r w:rsidRPr="00D1358A">
              <w:rPr>
                <w:i/>
              </w:rPr>
              <w:t>з урахуванням офіційних статистичних даних Мінфіну</w:t>
            </w:r>
          </w:p>
        </w:tc>
      </w:tr>
    </w:tbl>
    <w:p w14:paraId="3C83C404" w14:textId="77777777" w:rsidR="004B2A36" w:rsidRPr="002479A3" w:rsidRDefault="004B2A36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B2A36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03F80"/>
    <w:multiLevelType w:val="hybridMultilevel"/>
    <w:tmpl w:val="4956E85E"/>
    <w:lvl w:ilvl="0" w:tplc="C4DA6424">
      <w:start w:val="2"/>
      <w:numFmt w:val="bullet"/>
      <w:lvlText w:val="-"/>
      <w:lvlJc w:val="left"/>
      <w:pPr>
        <w:ind w:left="32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</w:abstractNum>
  <w:abstractNum w:abstractNumId="1" w15:restartNumberingAfterBreak="0">
    <w:nsid w:val="45BC7EF7"/>
    <w:multiLevelType w:val="hybridMultilevel"/>
    <w:tmpl w:val="B1A44E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644D6"/>
    <w:rsid w:val="000712BD"/>
    <w:rsid w:val="000A379A"/>
    <w:rsid w:val="000D2003"/>
    <w:rsid w:val="000E03AB"/>
    <w:rsid w:val="0011473C"/>
    <w:rsid w:val="001428C2"/>
    <w:rsid w:val="00150698"/>
    <w:rsid w:val="001543DC"/>
    <w:rsid w:val="00161268"/>
    <w:rsid w:val="001979B6"/>
    <w:rsid w:val="001E2683"/>
    <w:rsid w:val="001E43F6"/>
    <w:rsid w:val="00234BD4"/>
    <w:rsid w:val="002473A7"/>
    <w:rsid w:val="002479A3"/>
    <w:rsid w:val="002E467D"/>
    <w:rsid w:val="002E6989"/>
    <w:rsid w:val="0036032B"/>
    <w:rsid w:val="003C7087"/>
    <w:rsid w:val="003D0431"/>
    <w:rsid w:val="003E642E"/>
    <w:rsid w:val="00404B95"/>
    <w:rsid w:val="00420586"/>
    <w:rsid w:val="004A46F8"/>
    <w:rsid w:val="004B2A36"/>
    <w:rsid w:val="004D07C8"/>
    <w:rsid w:val="004D1C7C"/>
    <w:rsid w:val="005A7688"/>
    <w:rsid w:val="00621EDE"/>
    <w:rsid w:val="0066693F"/>
    <w:rsid w:val="00694CDB"/>
    <w:rsid w:val="006B0017"/>
    <w:rsid w:val="006B73C0"/>
    <w:rsid w:val="006E0995"/>
    <w:rsid w:val="006F41D3"/>
    <w:rsid w:val="007016F8"/>
    <w:rsid w:val="00730C89"/>
    <w:rsid w:val="007927F6"/>
    <w:rsid w:val="007B0E0C"/>
    <w:rsid w:val="007B17D4"/>
    <w:rsid w:val="007C4995"/>
    <w:rsid w:val="007D66EE"/>
    <w:rsid w:val="00807691"/>
    <w:rsid w:val="008D06DF"/>
    <w:rsid w:val="008E796B"/>
    <w:rsid w:val="00933A83"/>
    <w:rsid w:val="0094209E"/>
    <w:rsid w:val="0098463A"/>
    <w:rsid w:val="009B0511"/>
    <w:rsid w:val="00A23866"/>
    <w:rsid w:val="00A900A7"/>
    <w:rsid w:val="00A92D48"/>
    <w:rsid w:val="00AB0FFA"/>
    <w:rsid w:val="00AD37F7"/>
    <w:rsid w:val="00AD39C1"/>
    <w:rsid w:val="00C03FFE"/>
    <w:rsid w:val="00C17EDD"/>
    <w:rsid w:val="00C34E1C"/>
    <w:rsid w:val="00C37627"/>
    <w:rsid w:val="00C605BF"/>
    <w:rsid w:val="00CF11BD"/>
    <w:rsid w:val="00EC16C7"/>
    <w:rsid w:val="00EE2029"/>
    <w:rsid w:val="00F1729D"/>
    <w:rsid w:val="00F17C93"/>
    <w:rsid w:val="00F502F4"/>
    <w:rsid w:val="00F53EA8"/>
    <w:rsid w:val="00F64B1D"/>
    <w:rsid w:val="00F770D0"/>
    <w:rsid w:val="00FD5135"/>
    <w:rsid w:val="00FE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1D3"/>
    <w:pPr>
      <w:ind w:left="720"/>
      <w:contextualSpacing/>
    </w:pPr>
  </w:style>
  <w:style w:type="character" w:styleId="a5">
    <w:name w:val="Strong"/>
    <w:basedOn w:val="a0"/>
    <w:uiPriority w:val="22"/>
    <w:qFormat/>
    <w:rsid w:val="005A7688"/>
    <w:rPr>
      <w:b/>
      <w:bCs/>
    </w:rPr>
  </w:style>
  <w:style w:type="paragraph" w:styleId="a6">
    <w:name w:val="Normal (Web)"/>
    <w:basedOn w:val="a"/>
    <w:uiPriority w:val="99"/>
    <w:unhideWhenUsed/>
    <w:rsid w:val="005A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53</cp:revision>
  <cp:lastPrinted>2025-01-07T14:05:00Z</cp:lastPrinted>
  <dcterms:created xsi:type="dcterms:W3CDTF">2022-07-07T08:57:00Z</dcterms:created>
  <dcterms:modified xsi:type="dcterms:W3CDTF">2025-11-10T13:14:00Z</dcterms:modified>
</cp:coreProperties>
</file>