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3AFAD8" w14:textId="18AC596A" w:rsidR="005503DC" w:rsidRPr="005503DC" w:rsidRDefault="005503DC" w:rsidP="005503DC">
      <w:pPr>
        <w:spacing w:after="0" w:line="240" w:lineRule="auto"/>
        <w:ind w:firstLine="720"/>
        <w:jc w:val="center"/>
        <w:rPr>
          <w:rFonts w:ascii="Times New Roman" w:eastAsia="Times New Roman" w:hAnsi="Times New Roman" w:cs="Times New Roman"/>
          <w:b/>
          <w:bCs/>
          <w:color w:val="424242"/>
          <w:sz w:val="28"/>
          <w:szCs w:val="28"/>
          <w:lang w:eastAsia="uk-UA"/>
        </w:rPr>
      </w:pPr>
      <w:bookmarkStart w:id="0" w:name="_GoBack"/>
      <w:r w:rsidRPr="005503DC">
        <w:rPr>
          <w:rFonts w:ascii="Times New Roman" w:eastAsia="Times New Roman" w:hAnsi="Times New Roman" w:cs="Times New Roman"/>
          <w:b/>
          <w:bCs/>
          <w:color w:val="424242"/>
          <w:sz w:val="28"/>
          <w:szCs w:val="28"/>
          <w:lang w:eastAsia="uk-UA"/>
        </w:rPr>
        <w:t>Чи потрібно вказувати тисячу гривень як дохід?</w:t>
      </w:r>
    </w:p>
    <w:p w14:paraId="573DE6D2" w14:textId="77777777" w:rsidR="005503DC" w:rsidRDefault="005503DC" w:rsidP="005503DC">
      <w:pPr>
        <w:spacing w:after="0" w:line="240" w:lineRule="auto"/>
        <w:ind w:firstLine="720"/>
        <w:jc w:val="both"/>
        <w:rPr>
          <w:rFonts w:ascii="Times New Roman" w:eastAsia="Times New Roman" w:hAnsi="Times New Roman" w:cs="Times New Roman"/>
          <w:color w:val="424242"/>
          <w:sz w:val="28"/>
          <w:szCs w:val="28"/>
          <w:lang w:eastAsia="uk-UA"/>
        </w:rPr>
      </w:pPr>
    </w:p>
    <w:p w14:paraId="3229FAE1" w14:textId="63B5F9D2" w:rsidR="00BC2B74" w:rsidRPr="005503DC" w:rsidRDefault="00BC2B74" w:rsidP="005503DC">
      <w:pPr>
        <w:spacing w:after="0" w:line="240" w:lineRule="auto"/>
        <w:ind w:firstLine="720"/>
        <w:jc w:val="both"/>
        <w:rPr>
          <w:rFonts w:ascii="Times New Roman" w:eastAsia="Times New Roman" w:hAnsi="Times New Roman" w:cs="Times New Roman"/>
          <w:color w:val="424242"/>
          <w:sz w:val="28"/>
          <w:szCs w:val="28"/>
          <w:lang w:eastAsia="uk-UA"/>
        </w:rPr>
      </w:pPr>
      <w:r w:rsidRPr="005503DC">
        <w:rPr>
          <w:rFonts w:ascii="Times New Roman" w:eastAsia="Times New Roman" w:hAnsi="Times New Roman" w:cs="Times New Roman"/>
          <w:color w:val="424242"/>
          <w:sz w:val="28"/>
          <w:szCs w:val="28"/>
          <w:lang w:eastAsia="uk-UA"/>
        </w:rPr>
        <w:t>Програма для вакцинованих громадян «</w:t>
      </w:r>
      <w:proofErr w:type="spellStart"/>
      <w:r w:rsidRPr="005503DC">
        <w:rPr>
          <w:rFonts w:ascii="Times New Roman" w:eastAsia="Times New Roman" w:hAnsi="Times New Roman" w:cs="Times New Roman"/>
          <w:color w:val="424242"/>
          <w:sz w:val="28"/>
          <w:szCs w:val="28"/>
          <w:lang w:eastAsia="uk-UA"/>
        </w:rPr>
        <w:t>єПідтримка</w:t>
      </w:r>
      <w:proofErr w:type="spellEnd"/>
      <w:r w:rsidRPr="005503DC">
        <w:rPr>
          <w:rFonts w:ascii="Times New Roman" w:eastAsia="Times New Roman" w:hAnsi="Times New Roman" w:cs="Times New Roman"/>
          <w:color w:val="424242"/>
          <w:sz w:val="28"/>
          <w:szCs w:val="28"/>
          <w:lang w:eastAsia="uk-UA"/>
        </w:rPr>
        <w:t>» вже працює на повну. Якщо ви встигли нею скористатися ще у минулому році, то вам, напевно, цікаво, чи потрібно декларувати цю тисячу гривень.</w:t>
      </w:r>
    </w:p>
    <w:p w14:paraId="0F8A659B" w14:textId="12027E31" w:rsidR="00BC2B74" w:rsidRDefault="00BC2B74" w:rsidP="005503DC">
      <w:pPr>
        <w:spacing w:after="0" w:line="240" w:lineRule="auto"/>
        <w:ind w:firstLine="720"/>
        <w:jc w:val="both"/>
        <w:rPr>
          <w:rFonts w:ascii="Times New Roman" w:eastAsia="Times New Roman" w:hAnsi="Times New Roman" w:cs="Times New Roman"/>
          <w:color w:val="424242"/>
          <w:sz w:val="28"/>
          <w:szCs w:val="28"/>
          <w:lang w:eastAsia="uk-UA"/>
        </w:rPr>
      </w:pPr>
      <w:r w:rsidRPr="005503DC">
        <w:rPr>
          <w:rFonts w:ascii="Times New Roman" w:eastAsia="Times New Roman" w:hAnsi="Times New Roman" w:cs="Times New Roman"/>
          <w:color w:val="424242"/>
          <w:sz w:val="28"/>
          <w:szCs w:val="28"/>
          <w:lang w:eastAsia="uk-UA"/>
        </w:rPr>
        <w:t>Національне агентство з питань запобігання корупції (НАЗК) розповідає, яку інформацію треба буде відобразити під час декларування.</w:t>
      </w:r>
    </w:p>
    <w:p w14:paraId="04AFD4E1" w14:textId="77777777" w:rsidR="005503DC" w:rsidRPr="005503DC" w:rsidRDefault="005503DC" w:rsidP="005503DC">
      <w:pPr>
        <w:spacing w:after="0" w:line="240" w:lineRule="auto"/>
        <w:ind w:firstLine="720"/>
        <w:jc w:val="both"/>
        <w:rPr>
          <w:rFonts w:ascii="Times New Roman" w:eastAsia="Times New Roman" w:hAnsi="Times New Roman" w:cs="Times New Roman"/>
          <w:color w:val="424242"/>
          <w:sz w:val="28"/>
          <w:szCs w:val="28"/>
          <w:lang w:eastAsia="uk-UA"/>
        </w:rPr>
      </w:pPr>
    </w:p>
    <w:p w14:paraId="4B6892F2" w14:textId="71BBC930" w:rsidR="00BC2B74" w:rsidRPr="005503DC" w:rsidRDefault="00BC2B74" w:rsidP="005503DC">
      <w:pPr>
        <w:spacing w:after="0" w:line="240" w:lineRule="auto"/>
        <w:ind w:firstLine="720"/>
        <w:jc w:val="both"/>
        <w:rPr>
          <w:rFonts w:ascii="Times New Roman" w:eastAsia="Times New Roman" w:hAnsi="Times New Roman" w:cs="Times New Roman"/>
          <w:color w:val="424242"/>
          <w:sz w:val="28"/>
          <w:szCs w:val="28"/>
          <w:lang w:eastAsia="uk-UA"/>
        </w:rPr>
      </w:pPr>
      <w:bookmarkStart w:id="1" w:name="_Hlk93042511"/>
      <w:r w:rsidRPr="005503DC">
        <w:rPr>
          <w:rFonts w:ascii="Times New Roman" w:eastAsia="Times New Roman" w:hAnsi="Times New Roman" w:cs="Times New Roman"/>
          <w:b/>
          <w:bCs/>
          <w:color w:val="424242"/>
          <w:sz w:val="28"/>
          <w:szCs w:val="28"/>
          <w:lang w:eastAsia="uk-UA"/>
        </w:rPr>
        <w:t>Чи потрібно вказувати тисячу гривень як дохід?</w:t>
      </w:r>
    </w:p>
    <w:bookmarkEnd w:id="1"/>
    <w:p w14:paraId="05DA2B21" w14:textId="57C66920" w:rsidR="00BC2B74" w:rsidRPr="005503DC" w:rsidRDefault="00BC2B74" w:rsidP="005503DC">
      <w:pPr>
        <w:spacing w:after="0" w:line="240" w:lineRule="auto"/>
        <w:ind w:firstLine="720"/>
        <w:jc w:val="both"/>
        <w:rPr>
          <w:rFonts w:ascii="Times New Roman" w:eastAsia="Times New Roman" w:hAnsi="Times New Roman" w:cs="Times New Roman"/>
          <w:color w:val="424242"/>
          <w:sz w:val="28"/>
          <w:szCs w:val="28"/>
          <w:lang w:eastAsia="uk-UA"/>
        </w:rPr>
      </w:pPr>
      <w:r w:rsidRPr="005503DC">
        <w:rPr>
          <w:rFonts w:ascii="Times New Roman" w:eastAsia="Times New Roman" w:hAnsi="Times New Roman" w:cs="Times New Roman"/>
          <w:i/>
          <w:iCs/>
          <w:color w:val="424242"/>
          <w:sz w:val="28"/>
          <w:szCs w:val="28"/>
          <w:lang w:eastAsia="uk-UA"/>
        </w:rPr>
        <w:t>Ні, адже ці кошти не є доходом для цілей декларування.</w:t>
      </w:r>
    </w:p>
    <w:p w14:paraId="1DB542F8" w14:textId="77777777" w:rsidR="00BC2B74" w:rsidRPr="005503DC" w:rsidRDefault="00BC2B74" w:rsidP="005503DC">
      <w:pPr>
        <w:spacing w:after="0" w:line="240" w:lineRule="auto"/>
        <w:ind w:firstLine="720"/>
        <w:jc w:val="both"/>
        <w:rPr>
          <w:rFonts w:ascii="Times New Roman" w:eastAsia="Times New Roman" w:hAnsi="Times New Roman" w:cs="Times New Roman"/>
          <w:color w:val="424242"/>
          <w:sz w:val="28"/>
          <w:szCs w:val="28"/>
          <w:lang w:eastAsia="uk-UA"/>
        </w:rPr>
      </w:pPr>
      <w:r w:rsidRPr="005503DC">
        <w:rPr>
          <w:rFonts w:ascii="Times New Roman" w:eastAsia="Times New Roman" w:hAnsi="Times New Roman" w:cs="Times New Roman"/>
          <w:color w:val="424242"/>
          <w:sz w:val="28"/>
          <w:szCs w:val="28"/>
          <w:lang w:eastAsia="uk-UA"/>
        </w:rPr>
        <w:t>Громадяни зможуть отримати від держави грошову допомогу у розмірі 1 тис. грн. Проте ці кошти вакциновані отримають не готівкою, а як цифровий ваучер, який можна буде витратити лише на певний перелік послуг і товарів. До того ж, у разі, якщо особа не використає їх протягом 4-х місяців, вони автоматично повернуться до державного бюджету.</w:t>
      </w:r>
    </w:p>
    <w:p w14:paraId="4DD6DD7D" w14:textId="058E2360" w:rsidR="00BC2B74" w:rsidRDefault="00BC2B74" w:rsidP="005503DC">
      <w:pPr>
        <w:spacing w:after="0" w:line="240" w:lineRule="auto"/>
        <w:ind w:firstLine="720"/>
        <w:jc w:val="both"/>
        <w:rPr>
          <w:rFonts w:ascii="Times New Roman" w:eastAsia="Times New Roman" w:hAnsi="Times New Roman" w:cs="Times New Roman"/>
          <w:color w:val="424242"/>
          <w:sz w:val="28"/>
          <w:szCs w:val="28"/>
          <w:lang w:eastAsia="uk-UA"/>
        </w:rPr>
      </w:pPr>
      <w:r w:rsidRPr="005503DC">
        <w:rPr>
          <w:rFonts w:ascii="Times New Roman" w:eastAsia="Times New Roman" w:hAnsi="Times New Roman" w:cs="Times New Roman"/>
          <w:color w:val="424242"/>
          <w:sz w:val="28"/>
          <w:szCs w:val="28"/>
          <w:lang w:eastAsia="uk-UA"/>
        </w:rPr>
        <w:t>Оскільки кошти, отримані в рамках Програми, будуть надаватись виключно в безготівковій формі, зараховуватимуться на спеціальний рахунок, не підлягатимуть оподаткуванню, то такі кошти не є доходом. Отже, їх не потрібно буде зазначати у декларації.</w:t>
      </w:r>
    </w:p>
    <w:p w14:paraId="38EFD3B8" w14:textId="77777777" w:rsidR="005503DC" w:rsidRPr="005503DC" w:rsidRDefault="005503DC" w:rsidP="005503DC">
      <w:pPr>
        <w:spacing w:after="0" w:line="240" w:lineRule="auto"/>
        <w:ind w:firstLine="720"/>
        <w:jc w:val="both"/>
        <w:rPr>
          <w:rFonts w:ascii="Times New Roman" w:eastAsia="Times New Roman" w:hAnsi="Times New Roman" w:cs="Times New Roman"/>
          <w:color w:val="424242"/>
          <w:sz w:val="28"/>
          <w:szCs w:val="28"/>
          <w:lang w:eastAsia="uk-UA"/>
        </w:rPr>
      </w:pPr>
    </w:p>
    <w:p w14:paraId="46FBE37E" w14:textId="27CFA281" w:rsidR="00BC2B74" w:rsidRPr="005503DC" w:rsidRDefault="00BC2B74" w:rsidP="005503DC">
      <w:pPr>
        <w:spacing w:after="0" w:line="240" w:lineRule="auto"/>
        <w:ind w:firstLine="720"/>
        <w:jc w:val="both"/>
        <w:rPr>
          <w:rFonts w:ascii="Times New Roman" w:eastAsia="Times New Roman" w:hAnsi="Times New Roman" w:cs="Times New Roman"/>
          <w:color w:val="424242"/>
          <w:sz w:val="28"/>
          <w:szCs w:val="28"/>
          <w:lang w:eastAsia="uk-UA"/>
        </w:rPr>
      </w:pPr>
      <w:r w:rsidRPr="005503DC">
        <w:rPr>
          <w:rFonts w:ascii="Times New Roman" w:eastAsia="Times New Roman" w:hAnsi="Times New Roman" w:cs="Times New Roman"/>
          <w:b/>
          <w:bCs/>
          <w:color w:val="424242"/>
          <w:sz w:val="28"/>
          <w:szCs w:val="28"/>
          <w:lang w:eastAsia="uk-UA"/>
        </w:rPr>
        <w:t>Чи потрібно декларувати спеціальний рахунок?</w:t>
      </w:r>
    </w:p>
    <w:p w14:paraId="485345DE" w14:textId="4C222B1A" w:rsidR="00BC2B74" w:rsidRPr="005503DC" w:rsidRDefault="00BC2B74" w:rsidP="005503DC">
      <w:pPr>
        <w:spacing w:after="0" w:line="240" w:lineRule="auto"/>
        <w:ind w:firstLine="720"/>
        <w:jc w:val="both"/>
        <w:rPr>
          <w:rFonts w:ascii="Times New Roman" w:eastAsia="Times New Roman" w:hAnsi="Times New Roman" w:cs="Times New Roman"/>
          <w:color w:val="424242"/>
          <w:sz w:val="28"/>
          <w:szCs w:val="28"/>
          <w:lang w:eastAsia="uk-UA"/>
        </w:rPr>
      </w:pPr>
      <w:r w:rsidRPr="005503DC">
        <w:rPr>
          <w:rFonts w:ascii="Times New Roman" w:eastAsia="Times New Roman" w:hAnsi="Times New Roman" w:cs="Times New Roman"/>
          <w:i/>
          <w:iCs/>
          <w:color w:val="424242"/>
          <w:sz w:val="28"/>
          <w:szCs w:val="28"/>
          <w:lang w:eastAsia="uk-UA"/>
        </w:rPr>
        <w:t>Так, рахунок необхідно зазначити у розділі 12.1. «Банківські та інші фінансові установи, у яких відкрито рахунки суб’єкта декларування або членів його сім’ї».</w:t>
      </w:r>
    </w:p>
    <w:p w14:paraId="3DAC4179" w14:textId="77777777" w:rsidR="00BC2B74" w:rsidRPr="005503DC" w:rsidRDefault="00BC2B74" w:rsidP="005503DC">
      <w:pPr>
        <w:spacing w:after="0" w:line="240" w:lineRule="auto"/>
        <w:ind w:firstLine="720"/>
        <w:jc w:val="both"/>
        <w:rPr>
          <w:rFonts w:ascii="Times New Roman" w:eastAsia="Times New Roman" w:hAnsi="Times New Roman" w:cs="Times New Roman"/>
          <w:color w:val="424242"/>
          <w:sz w:val="28"/>
          <w:szCs w:val="28"/>
          <w:lang w:eastAsia="uk-UA"/>
        </w:rPr>
      </w:pPr>
      <w:r w:rsidRPr="005503DC">
        <w:rPr>
          <w:rFonts w:ascii="Times New Roman" w:eastAsia="Times New Roman" w:hAnsi="Times New Roman" w:cs="Times New Roman"/>
          <w:color w:val="424242"/>
          <w:sz w:val="28"/>
          <w:szCs w:val="28"/>
          <w:lang w:eastAsia="uk-UA"/>
        </w:rPr>
        <w:t>Для громадянина, який бажає взяти участь у Програмі, буде відкриватись віртуальний рахунок. </w:t>
      </w:r>
    </w:p>
    <w:p w14:paraId="1458810C" w14:textId="55DC573D" w:rsidR="00BC2B74" w:rsidRPr="005503DC" w:rsidRDefault="00BC2B74" w:rsidP="005503DC">
      <w:pPr>
        <w:spacing w:after="0" w:line="240" w:lineRule="auto"/>
        <w:ind w:firstLine="720"/>
        <w:jc w:val="both"/>
        <w:rPr>
          <w:rFonts w:ascii="Times New Roman" w:eastAsia="Times New Roman" w:hAnsi="Times New Roman" w:cs="Times New Roman"/>
          <w:color w:val="424242"/>
          <w:sz w:val="28"/>
          <w:szCs w:val="28"/>
          <w:lang w:eastAsia="uk-UA"/>
        </w:rPr>
      </w:pPr>
      <w:r w:rsidRPr="005503DC">
        <w:rPr>
          <w:rFonts w:ascii="Times New Roman" w:eastAsia="Times New Roman" w:hAnsi="Times New Roman" w:cs="Times New Roman"/>
          <w:color w:val="424242"/>
          <w:sz w:val="28"/>
          <w:szCs w:val="28"/>
          <w:lang w:eastAsia="uk-UA"/>
        </w:rPr>
        <w:t>Якщо такий рахунок буде відкрито протягом не менше половини днів протягом звітного періоду (для декларації перед звільненням) або станом на кінець звітного періоду (для декларацій всіх видів), то його потрібно буде декларувати.</w:t>
      </w:r>
    </w:p>
    <w:p w14:paraId="225B64C8" w14:textId="77777777" w:rsidR="00BC2B74" w:rsidRPr="005503DC" w:rsidRDefault="00BC2B74" w:rsidP="005503DC">
      <w:pPr>
        <w:spacing w:after="0" w:line="240" w:lineRule="auto"/>
        <w:ind w:firstLine="720"/>
        <w:jc w:val="both"/>
        <w:rPr>
          <w:rFonts w:ascii="Times New Roman" w:eastAsia="Times New Roman" w:hAnsi="Times New Roman" w:cs="Times New Roman"/>
          <w:color w:val="424242"/>
          <w:sz w:val="28"/>
          <w:szCs w:val="28"/>
          <w:lang w:eastAsia="uk-UA"/>
        </w:rPr>
      </w:pPr>
      <w:r w:rsidRPr="005503DC">
        <w:rPr>
          <w:rFonts w:ascii="Times New Roman" w:eastAsia="Times New Roman" w:hAnsi="Times New Roman" w:cs="Times New Roman"/>
          <w:color w:val="424242"/>
          <w:sz w:val="28"/>
          <w:szCs w:val="28"/>
          <w:lang w:eastAsia="uk-UA"/>
        </w:rPr>
        <w:t>Важливо: відкритий поточний рахунок із спеціальним режимом використання для зарахування допомоги в рамках Програми «</w:t>
      </w:r>
      <w:proofErr w:type="spellStart"/>
      <w:r w:rsidRPr="005503DC">
        <w:rPr>
          <w:rFonts w:ascii="Times New Roman" w:eastAsia="Times New Roman" w:hAnsi="Times New Roman" w:cs="Times New Roman"/>
          <w:color w:val="424242"/>
          <w:sz w:val="28"/>
          <w:szCs w:val="28"/>
          <w:lang w:eastAsia="uk-UA"/>
        </w:rPr>
        <w:t>єПідтримка</w:t>
      </w:r>
      <w:proofErr w:type="spellEnd"/>
      <w:r w:rsidRPr="005503DC">
        <w:rPr>
          <w:rFonts w:ascii="Times New Roman" w:eastAsia="Times New Roman" w:hAnsi="Times New Roman" w:cs="Times New Roman"/>
          <w:color w:val="424242"/>
          <w:sz w:val="28"/>
          <w:szCs w:val="28"/>
          <w:lang w:eastAsia="uk-UA"/>
        </w:rPr>
        <w:t>» закривається банком (без заяви отримувача допомоги) через 4 місяці з дня зарахування допомоги, незалежно від факту її використання.</w:t>
      </w:r>
    </w:p>
    <w:p w14:paraId="273601B5" w14:textId="77777777" w:rsidR="00BC2B74" w:rsidRPr="005503DC" w:rsidRDefault="00BC2B74" w:rsidP="005503DC">
      <w:pPr>
        <w:spacing w:after="0" w:line="240" w:lineRule="auto"/>
        <w:ind w:firstLine="720"/>
        <w:jc w:val="both"/>
        <w:rPr>
          <w:rFonts w:ascii="Times New Roman" w:eastAsia="Times New Roman" w:hAnsi="Times New Roman" w:cs="Times New Roman"/>
          <w:color w:val="424242"/>
          <w:sz w:val="28"/>
          <w:szCs w:val="28"/>
          <w:lang w:eastAsia="uk-UA"/>
        </w:rPr>
      </w:pPr>
    </w:p>
    <w:p w14:paraId="5DEC474E" w14:textId="77777777" w:rsidR="00BC2B74" w:rsidRPr="005503DC" w:rsidRDefault="00BC2B74" w:rsidP="005503DC">
      <w:pPr>
        <w:spacing w:after="0" w:line="240" w:lineRule="auto"/>
        <w:ind w:firstLine="720"/>
        <w:jc w:val="both"/>
        <w:rPr>
          <w:rFonts w:ascii="Times New Roman" w:eastAsia="Times New Roman" w:hAnsi="Times New Roman" w:cs="Times New Roman"/>
          <w:color w:val="424242"/>
          <w:sz w:val="28"/>
          <w:szCs w:val="28"/>
          <w:lang w:eastAsia="uk-UA"/>
        </w:rPr>
      </w:pPr>
      <w:r w:rsidRPr="005503DC">
        <w:rPr>
          <w:rFonts w:ascii="Times New Roman" w:eastAsia="Times New Roman" w:hAnsi="Times New Roman" w:cs="Times New Roman"/>
          <w:b/>
          <w:bCs/>
          <w:color w:val="424242"/>
          <w:sz w:val="28"/>
          <w:szCs w:val="28"/>
          <w:lang w:eastAsia="uk-UA"/>
        </w:rPr>
        <w:t>Нагадуємо, що кампанія декларування триває до 31 березня 2022 року.</w:t>
      </w:r>
    </w:p>
    <w:p w14:paraId="4C787146" w14:textId="77777777" w:rsidR="00BC2B74" w:rsidRPr="005503DC" w:rsidRDefault="00BC2B74" w:rsidP="005503DC">
      <w:pPr>
        <w:spacing w:after="0" w:line="240" w:lineRule="auto"/>
        <w:ind w:firstLine="720"/>
        <w:jc w:val="both"/>
        <w:rPr>
          <w:rFonts w:ascii="Times New Roman" w:eastAsia="Times New Roman" w:hAnsi="Times New Roman" w:cs="Times New Roman"/>
          <w:color w:val="424242"/>
          <w:sz w:val="28"/>
          <w:szCs w:val="28"/>
          <w:lang w:eastAsia="uk-UA"/>
        </w:rPr>
      </w:pPr>
      <w:r w:rsidRPr="005503DC">
        <w:rPr>
          <w:rFonts w:ascii="Times New Roman" w:eastAsia="Times New Roman" w:hAnsi="Times New Roman" w:cs="Times New Roman"/>
          <w:i/>
          <w:iCs/>
          <w:color w:val="424242"/>
          <w:sz w:val="28"/>
          <w:szCs w:val="28"/>
          <w:lang w:eastAsia="uk-UA"/>
        </w:rPr>
        <w:t>У вас залишилися питання щодо подання декларації? Отримайте роз’яснення у зручному для себе форматі:</w:t>
      </w:r>
    </w:p>
    <w:p w14:paraId="439E6086" w14:textId="639A1C5F" w:rsidR="00BC2B74" w:rsidRPr="005503DC" w:rsidRDefault="00BC2B74" w:rsidP="005503DC">
      <w:pPr>
        <w:numPr>
          <w:ilvl w:val="0"/>
          <w:numId w:val="1"/>
        </w:numPr>
        <w:spacing w:after="0" w:line="240" w:lineRule="auto"/>
        <w:ind w:left="0" w:firstLine="720"/>
        <w:jc w:val="both"/>
        <w:rPr>
          <w:rFonts w:ascii="Times New Roman" w:eastAsia="Times New Roman" w:hAnsi="Times New Roman" w:cs="Times New Roman"/>
          <w:color w:val="424242"/>
          <w:sz w:val="28"/>
          <w:szCs w:val="28"/>
          <w:lang w:eastAsia="uk-UA"/>
        </w:rPr>
      </w:pPr>
      <w:r w:rsidRPr="005503DC">
        <w:rPr>
          <w:rFonts w:ascii="Times New Roman" w:eastAsia="Times New Roman" w:hAnsi="Times New Roman" w:cs="Times New Roman"/>
          <w:i/>
          <w:iCs/>
          <w:color w:val="424242"/>
          <w:sz w:val="28"/>
          <w:szCs w:val="28"/>
          <w:lang w:eastAsia="uk-UA"/>
        </w:rPr>
        <w:t>онлайн у Базі знань НАЗК: </w:t>
      </w:r>
      <w:hyperlink r:id="rId5" w:history="1">
        <w:r w:rsidRPr="005503DC">
          <w:rPr>
            <w:rFonts w:ascii="Times New Roman" w:eastAsia="Times New Roman" w:hAnsi="Times New Roman" w:cs="Times New Roman"/>
            <w:i/>
            <w:iCs/>
            <w:color w:val="079ED9"/>
            <w:sz w:val="28"/>
            <w:szCs w:val="28"/>
            <w:u w:val="single"/>
            <w:lang w:eastAsia="uk-UA"/>
          </w:rPr>
          <w:t>https://wiki.nazk.gov.ua/category/deklaruvannya/</w:t>
        </w:r>
      </w:hyperlink>
      <w:r w:rsidRPr="005503DC">
        <w:rPr>
          <w:rFonts w:ascii="Times New Roman" w:eastAsia="Times New Roman" w:hAnsi="Times New Roman" w:cs="Times New Roman"/>
          <w:i/>
          <w:iCs/>
          <w:color w:val="424242"/>
          <w:sz w:val="28"/>
          <w:szCs w:val="28"/>
          <w:lang w:eastAsia="uk-UA"/>
        </w:rPr>
        <w:t>;</w:t>
      </w:r>
    </w:p>
    <w:p w14:paraId="2DE9C335" w14:textId="254B6060" w:rsidR="00BC2B74" w:rsidRPr="005503DC" w:rsidRDefault="00BC2B74" w:rsidP="005503DC">
      <w:pPr>
        <w:numPr>
          <w:ilvl w:val="0"/>
          <w:numId w:val="2"/>
        </w:numPr>
        <w:spacing w:after="0" w:line="240" w:lineRule="auto"/>
        <w:ind w:left="0" w:firstLine="720"/>
        <w:jc w:val="both"/>
        <w:rPr>
          <w:rFonts w:ascii="Times New Roman" w:eastAsia="Times New Roman" w:hAnsi="Times New Roman" w:cs="Times New Roman"/>
          <w:color w:val="424242"/>
          <w:sz w:val="28"/>
          <w:szCs w:val="28"/>
          <w:lang w:eastAsia="uk-UA"/>
        </w:rPr>
      </w:pPr>
      <w:r w:rsidRPr="005503DC">
        <w:rPr>
          <w:rFonts w:ascii="Times New Roman" w:eastAsia="Times New Roman" w:hAnsi="Times New Roman" w:cs="Times New Roman"/>
          <w:i/>
          <w:iCs/>
          <w:color w:val="424242"/>
          <w:sz w:val="28"/>
          <w:szCs w:val="28"/>
          <w:lang w:eastAsia="uk-UA"/>
        </w:rPr>
        <w:lastRenderedPageBreak/>
        <w:t>під час особистої зустрічі з антикорупційним уповноваженим в установі, де ви працюєте. Контакти уповноважених: </w:t>
      </w:r>
      <w:hyperlink r:id="rId6" w:anchor="/" w:history="1">
        <w:r w:rsidRPr="005503DC">
          <w:rPr>
            <w:rFonts w:ascii="Times New Roman" w:eastAsia="Times New Roman" w:hAnsi="Times New Roman" w:cs="Times New Roman"/>
            <w:i/>
            <w:iCs/>
            <w:color w:val="079ED9"/>
            <w:sz w:val="28"/>
            <w:szCs w:val="28"/>
            <w:u w:val="single"/>
            <w:lang w:eastAsia="uk-UA"/>
          </w:rPr>
          <w:t>https://antycorportal.nazk.gov.ua/map/#/</w:t>
        </w:r>
      </w:hyperlink>
      <w:r w:rsidRPr="005503DC">
        <w:rPr>
          <w:rFonts w:ascii="Times New Roman" w:eastAsia="Times New Roman" w:hAnsi="Times New Roman" w:cs="Times New Roman"/>
          <w:i/>
          <w:iCs/>
          <w:color w:val="424242"/>
          <w:sz w:val="28"/>
          <w:szCs w:val="28"/>
          <w:lang w:eastAsia="uk-UA"/>
        </w:rPr>
        <w:t>;</w:t>
      </w:r>
    </w:p>
    <w:p w14:paraId="7BF28983" w14:textId="77777777" w:rsidR="00BC2B74" w:rsidRPr="005503DC" w:rsidRDefault="00BC2B74" w:rsidP="005503DC">
      <w:pPr>
        <w:numPr>
          <w:ilvl w:val="0"/>
          <w:numId w:val="3"/>
        </w:numPr>
        <w:spacing w:after="0" w:line="240" w:lineRule="auto"/>
        <w:ind w:left="0" w:firstLine="720"/>
        <w:jc w:val="both"/>
        <w:rPr>
          <w:rFonts w:ascii="Times New Roman" w:eastAsia="Times New Roman" w:hAnsi="Times New Roman" w:cs="Times New Roman"/>
          <w:color w:val="424242"/>
          <w:sz w:val="28"/>
          <w:szCs w:val="28"/>
          <w:lang w:eastAsia="uk-UA"/>
        </w:rPr>
      </w:pPr>
      <w:r w:rsidRPr="005503DC">
        <w:rPr>
          <w:rFonts w:ascii="Times New Roman" w:eastAsia="Times New Roman" w:hAnsi="Times New Roman" w:cs="Times New Roman"/>
          <w:i/>
          <w:iCs/>
          <w:color w:val="424242"/>
          <w:sz w:val="28"/>
          <w:szCs w:val="28"/>
          <w:lang w:eastAsia="uk-UA"/>
        </w:rPr>
        <w:t>за телефоном Контакт-центру НАЗК: +38(044) 200–06–94;</w:t>
      </w:r>
    </w:p>
    <w:p w14:paraId="22926ED0" w14:textId="77777777" w:rsidR="00BC2B74" w:rsidRPr="005503DC" w:rsidRDefault="00BC2B74" w:rsidP="005503DC">
      <w:pPr>
        <w:numPr>
          <w:ilvl w:val="0"/>
          <w:numId w:val="4"/>
        </w:numPr>
        <w:spacing w:after="0" w:line="240" w:lineRule="auto"/>
        <w:ind w:left="0" w:firstLine="720"/>
        <w:jc w:val="both"/>
        <w:rPr>
          <w:rFonts w:ascii="Times New Roman" w:eastAsia="Times New Roman" w:hAnsi="Times New Roman" w:cs="Times New Roman"/>
          <w:color w:val="424242"/>
          <w:sz w:val="28"/>
          <w:szCs w:val="28"/>
          <w:lang w:eastAsia="uk-UA"/>
        </w:rPr>
      </w:pPr>
      <w:r w:rsidRPr="005503DC">
        <w:rPr>
          <w:rFonts w:ascii="Times New Roman" w:eastAsia="Times New Roman" w:hAnsi="Times New Roman" w:cs="Times New Roman"/>
          <w:i/>
          <w:iCs/>
          <w:color w:val="424242"/>
          <w:sz w:val="28"/>
          <w:szCs w:val="28"/>
          <w:lang w:eastAsia="uk-UA"/>
        </w:rPr>
        <w:t>за електронною поштою </w:t>
      </w:r>
      <w:hyperlink r:id="rId7" w:history="1">
        <w:r w:rsidRPr="005503DC">
          <w:rPr>
            <w:rFonts w:ascii="Times New Roman" w:eastAsia="Times New Roman" w:hAnsi="Times New Roman" w:cs="Times New Roman"/>
            <w:i/>
            <w:iCs/>
            <w:color w:val="079ED9"/>
            <w:sz w:val="28"/>
            <w:szCs w:val="28"/>
            <w:u w:val="single"/>
            <w:lang w:eastAsia="uk-UA"/>
          </w:rPr>
          <w:t>info@nazk.gov.ua</w:t>
        </w:r>
      </w:hyperlink>
      <w:r w:rsidRPr="005503DC">
        <w:rPr>
          <w:rFonts w:ascii="Times New Roman" w:eastAsia="Times New Roman" w:hAnsi="Times New Roman" w:cs="Times New Roman"/>
          <w:i/>
          <w:iCs/>
          <w:color w:val="424242"/>
          <w:sz w:val="28"/>
          <w:szCs w:val="28"/>
          <w:lang w:eastAsia="uk-UA"/>
        </w:rPr>
        <w:t>;</w:t>
      </w:r>
    </w:p>
    <w:p w14:paraId="66B1DDBA" w14:textId="57BD032A" w:rsidR="00BC2B74" w:rsidRPr="005503DC" w:rsidRDefault="00BC2B74" w:rsidP="005503DC">
      <w:pPr>
        <w:numPr>
          <w:ilvl w:val="0"/>
          <w:numId w:val="5"/>
        </w:numPr>
        <w:spacing w:after="0" w:line="240" w:lineRule="auto"/>
        <w:ind w:left="0" w:firstLine="720"/>
        <w:jc w:val="both"/>
        <w:rPr>
          <w:rFonts w:ascii="Times New Roman" w:eastAsia="Times New Roman" w:hAnsi="Times New Roman" w:cs="Times New Roman"/>
          <w:color w:val="424242"/>
          <w:sz w:val="28"/>
          <w:szCs w:val="28"/>
          <w:lang w:eastAsia="uk-UA"/>
        </w:rPr>
      </w:pPr>
      <w:r w:rsidRPr="005503DC">
        <w:rPr>
          <w:rFonts w:ascii="Times New Roman" w:eastAsia="Times New Roman" w:hAnsi="Times New Roman" w:cs="Times New Roman"/>
          <w:i/>
          <w:iCs/>
          <w:color w:val="424242"/>
          <w:sz w:val="28"/>
          <w:szCs w:val="28"/>
          <w:lang w:eastAsia="uk-UA"/>
        </w:rPr>
        <w:t xml:space="preserve">за пошуком у </w:t>
      </w:r>
      <w:proofErr w:type="spellStart"/>
      <w:r w:rsidRPr="005503DC">
        <w:rPr>
          <w:rFonts w:ascii="Times New Roman" w:eastAsia="Times New Roman" w:hAnsi="Times New Roman" w:cs="Times New Roman"/>
          <w:i/>
          <w:iCs/>
          <w:color w:val="424242"/>
          <w:sz w:val="28"/>
          <w:szCs w:val="28"/>
          <w:lang w:eastAsia="uk-UA"/>
        </w:rPr>
        <w:t>Telegram</w:t>
      </w:r>
      <w:proofErr w:type="spellEnd"/>
      <w:r w:rsidRPr="005503DC">
        <w:rPr>
          <w:rFonts w:ascii="Times New Roman" w:eastAsia="Times New Roman" w:hAnsi="Times New Roman" w:cs="Times New Roman"/>
          <w:i/>
          <w:iCs/>
          <w:color w:val="424242"/>
          <w:sz w:val="28"/>
          <w:szCs w:val="28"/>
          <w:lang w:eastAsia="uk-UA"/>
        </w:rPr>
        <w:t>-каналі НАЗК: </w:t>
      </w:r>
      <w:hyperlink r:id="rId8" w:history="1">
        <w:r w:rsidRPr="005503DC">
          <w:rPr>
            <w:rFonts w:ascii="Times New Roman" w:eastAsia="Times New Roman" w:hAnsi="Times New Roman" w:cs="Times New Roman"/>
            <w:i/>
            <w:iCs/>
            <w:color w:val="079ED9"/>
            <w:sz w:val="28"/>
            <w:szCs w:val="28"/>
            <w:u w:val="single"/>
            <w:lang w:eastAsia="uk-UA"/>
          </w:rPr>
          <w:t>https://t.me/NAZK_gov_ua</w:t>
        </w:r>
      </w:hyperlink>
      <w:r w:rsidRPr="005503DC">
        <w:rPr>
          <w:rFonts w:ascii="Times New Roman" w:eastAsia="Times New Roman" w:hAnsi="Times New Roman" w:cs="Times New Roman"/>
          <w:i/>
          <w:iCs/>
          <w:color w:val="424242"/>
          <w:sz w:val="28"/>
          <w:szCs w:val="28"/>
          <w:lang w:eastAsia="uk-UA"/>
        </w:rPr>
        <w:t>.</w:t>
      </w:r>
    </w:p>
    <w:p w14:paraId="734126D7" w14:textId="77777777" w:rsidR="005503DC" w:rsidRDefault="005503DC" w:rsidP="005503DC">
      <w:pPr>
        <w:spacing w:after="0" w:line="240" w:lineRule="auto"/>
        <w:ind w:firstLine="720"/>
        <w:jc w:val="both"/>
        <w:rPr>
          <w:rFonts w:ascii="Times New Roman" w:eastAsia="Times New Roman" w:hAnsi="Times New Roman" w:cs="Times New Roman"/>
          <w:b/>
          <w:bCs/>
          <w:i/>
          <w:iCs/>
          <w:color w:val="424242"/>
          <w:sz w:val="28"/>
          <w:szCs w:val="28"/>
          <w:lang w:eastAsia="uk-UA"/>
        </w:rPr>
      </w:pPr>
    </w:p>
    <w:p w14:paraId="7F94FEDE" w14:textId="092F3642" w:rsidR="005503DC" w:rsidRDefault="00BC2B74" w:rsidP="005503DC">
      <w:pPr>
        <w:spacing w:after="0" w:line="240" w:lineRule="auto"/>
        <w:ind w:firstLine="720"/>
        <w:jc w:val="both"/>
        <w:rPr>
          <w:rFonts w:ascii="Times New Roman" w:eastAsia="Times New Roman" w:hAnsi="Times New Roman" w:cs="Times New Roman"/>
          <w:i/>
          <w:iCs/>
          <w:color w:val="424242"/>
          <w:sz w:val="28"/>
          <w:szCs w:val="28"/>
          <w:lang w:eastAsia="uk-UA"/>
        </w:rPr>
      </w:pPr>
      <w:r w:rsidRPr="005503DC">
        <w:rPr>
          <w:rFonts w:ascii="Times New Roman" w:eastAsia="Times New Roman" w:hAnsi="Times New Roman" w:cs="Times New Roman"/>
          <w:b/>
          <w:bCs/>
          <w:i/>
          <w:iCs/>
          <w:color w:val="424242"/>
          <w:sz w:val="28"/>
          <w:szCs w:val="28"/>
          <w:lang w:eastAsia="uk-UA"/>
        </w:rPr>
        <w:t>Важливо пам’ятати!</w:t>
      </w:r>
    </w:p>
    <w:p w14:paraId="5E1B2F0A" w14:textId="2476E0A6" w:rsidR="00937AA8" w:rsidRPr="005503DC" w:rsidRDefault="00BC2B74" w:rsidP="005503DC">
      <w:pPr>
        <w:spacing w:after="0" w:line="240" w:lineRule="auto"/>
        <w:ind w:firstLine="720"/>
        <w:jc w:val="both"/>
        <w:rPr>
          <w:rFonts w:ascii="Times New Roman" w:hAnsi="Times New Roman" w:cs="Times New Roman"/>
          <w:sz w:val="28"/>
          <w:szCs w:val="28"/>
        </w:rPr>
      </w:pPr>
      <w:r w:rsidRPr="005503DC">
        <w:rPr>
          <w:rFonts w:ascii="Times New Roman" w:eastAsia="Times New Roman" w:hAnsi="Times New Roman" w:cs="Times New Roman"/>
          <w:i/>
          <w:iCs/>
          <w:color w:val="424242"/>
          <w:sz w:val="28"/>
          <w:szCs w:val="28"/>
          <w:lang w:eastAsia="uk-UA"/>
        </w:rPr>
        <w:t>Необхідно вказати у декларації належне вам та членам вашої сім’ї майно (на праві власності та користування), а також його вартість. Якщо така інформація не вказана, НАЗК може виявити це завдяки ІТ-інструментам, після чого Агентство може розпочати повну перевірку вашої декларації.</w:t>
      </w:r>
      <w:bookmarkEnd w:id="0"/>
    </w:p>
    <w:sectPr w:rsidR="00937AA8" w:rsidRPr="005503DC">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D070BC"/>
    <w:multiLevelType w:val="multilevel"/>
    <w:tmpl w:val="752A2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5E7B5B"/>
    <w:multiLevelType w:val="multilevel"/>
    <w:tmpl w:val="335E1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E16437"/>
    <w:multiLevelType w:val="multilevel"/>
    <w:tmpl w:val="AB601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060DB9"/>
    <w:multiLevelType w:val="multilevel"/>
    <w:tmpl w:val="48F8A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02475CA"/>
    <w:multiLevelType w:val="multilevel"/>
    <w:tmpl w:val="265C1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B74"/>
    <w:rsid w:val="005503DC"/>
    <w:rsid w:val="00937AA8"/>
    <w:rsid w:val="00BC2B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BD8AB"/>
  <w15:chartTrackingRefBased/>
  <w15:docId w15:val="{254F0C68-8063-4EE7-AD77-6B0B14675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C2B7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semiHidden/>
    <w:unhideWhenUsed/>
    <w:rsid w:val="00BC2B7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3606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me/NAZK_gov_ua" TargetMode="External"/><Relationship Id="rId3" Type="http://schemas.openxmlformats.org/officeDocument/2006/relationships/settings" Target="settings.xml"/><Relationship Id="rId7" Type="http://schemas.openxmlformats.org/officeDocument/2006/relationships/hyperlink" Target="mailto:info@nazk.gov.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ntycorportal.nazk.gov.ua/map/" TargetMode="External"/><Relationship Id="rId5" Type="http://schemas.openxmlformats.org/officeDocument/2006/relationships/hyperlink" Target="https://wiki.nazk.gov.ua/category/deklaruvannya/"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1850</Words>
  <Characters>1056</Characters>
  <Application>Microsoft Office Word</Application>
  <DocSecurity>0</DocSecurity>
  <Lines>8</Lines>
  <Paragraphs>5</Paragraphs>
  <ScaleCrop>false</ScaleCrop>
  <Company/>
  <LinksUpToDate>false</LinksUpToDate>
  <CharactersWithSpaces>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Zeon</dc:creator>
  <cp:keywords/>
  <dc:description/>
  <cp:lastModifiedBy>Наталія</cp:lastModifiedBy>
  <cp:revision>3</cp:revision>
  <dcterms:created xsi:type="dcterms:W3CDTF">2022-01-14T06:41:00Z</dcterms:created>
  <dcterms:modified xsi:type="dcterms:W3CDTF">2022-01-14T06:56:00Z</dcterms:modified>
</cp:coreProperties>
</file>