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79B5472E" w:rsidR="00777B18" w:rsidRPr="00EF3868" w:rsidRDefault="00777B18" w:rsidP="00777B18">
      <w:pPr>
        <w:tabs>
          <w:tab w:val="left" w:pos="2611"/>
          <w:tab w:val="left" w:pos="4363"/>
        </w:tabs>
        <w:spacing w:before="1"/>
        <w:ind w:left="411" w:hanging="978"/>
        <w:rPr>
          <w:rFonts w:ascii="Times New Roman" w:hAnsi="Times New Roman" w:cs="Times New Roman"/>
          <w:sz w:val="28"/>
          <w:lang w:val="uk-UA"/>
        </w:rPr>
      </w:pPr>
      <w:r w:rsidRPr="00EF3868">
        <w:rPr>
          <w:rFonts w:ascii="Times New Roman" w:eastAsia="Times New Roman" w:hAnsi="Times New Roman" w:cs="Times New Roman"/>
          <w:color w:val="000000"/>
          <w:sz w:val="28"/>
          <w:szCs w:val="28"/>
          <w:lang w:val="uk-UA"/>
        </w:rPr>
        <w:t xml:space="preserve">          </w:t>
      </w:r>
      <w:r w:rsidR="000545A1" w:rsidRPr="00EF3868">
        <w:rPr>
          <w:rFonts w:ascii="Times New Roman" w:hAnsi="Times New Roman" w:cs="Times New Roman"/>
          <w:sz w:val="28"/>
          <w:u w:val="single"/>
          <w:lang w:val="uk-UA"/>
        </w:rPr>
        <w:t xml:space="preserve">  </w:t>
      </w:r>
      <w:r w:rsidR="00831171" w:rsidRPr="00EF3868">
        <w:rPr>
          <w:rFonts w:ascii="Times New Roman" w:hAnsi="Times New Roman" w:cs="Times New Roman"/>
          <w:sz w:val="28"/>
          <w:u w:val="single"/>
          <w:lang w:val="uk-UA"/>
        </w:rPr>
        <w:t>18.01</w:t>
      </w:r>
      <w:r w:rsidRPr="00EF3868">
        <w:rPr>
          <w:rFonts w:ascii="Times New Roman" w:hAnsi="Times New Roman" w:cs="Times New Roman"/>
          <w:sz w:val="28"/>
          <w:u w:val="single"/>
          <w:lang w:val="uk-UA"/>
        </w:rPr>
        <w:t>.202</w:t>
      </w:r>
      <w:r w:rsidR="00831171" w:rsidRPr="00EF3868">
        <w:rPr>
          <w:rFonts w:ascii="Times New Roman" w:hAnsi="Times New Roman" w:cs="Times New Roman"/>
          <w:sz w:val="28"/>
          <w:u w:val="single"/>
          <w:lang w:val="uk-UA"/>
        </w:rPr>
        <w:t>4</w:t>
      </w:r>
      <w:r w:rsidRPr="00EF3868">
        <w:rPr>
          <w:rFonts w:ascii="Times New Roman" w:hAnsi="Times New Roman" w:cs="Times New Roman"/>
          <w:sz w:val="28"/>
          <w:u w:val="single"/>
          <w:lang w:val="uk-UA"/>
        </w:rPr>
        <w:t xml:space="preserve"> р. </w:t>
      </w:r>
      <w:r w:rsidRPr="00EF3868">
        <w:rPr>
          <w:rFonts w:ascii="Times New Roman" w:hAnsi="Times New Roman" w:cs="Times New Roman"/>
          <w:spacing w:val="-1"/>
          <w:sz w:val="28"/>
          <w:lang w:val="uk-UA"/>
        </w:rPr>
        <w:t xml:space="preserve"> </w:t>
      </w:r>
      <w:r w:rsidRPr="00EF3868">
        <w:rPr>
          <w:rFonts w:ascii="Times New Roman" w:hAnsi="Times New Roman" w:cs="Times New Roman"/>
          <w:sz w:val="28"/>
          <w:lang w:val="uk-UA"/>
        </w:rPr>
        <w:t>№</w:t>
      </w:r>
      <w:r w:rsidRPr="00EF3868">
        <w:rPr>
          <w:rFonts w:ascii="Times New Roman" w:hAnsi="Times New Roman" w:cs="Times New Roman"/>
          <w:sz w:val="28"/>
          <w:u w:val="single"/>
          <w:lang w:val="uk-UA"/>
        </w:rPr>
        <w:t xml:space="preserve">  </w:t>
      </w:r>
      <w:r w:rsidR="00AC76C9" w:rsidRPr="00EF3868">
        <w:rPr>
          <w:rFonts w:ascii="Times New Roman" w:hAnsi="Times New Roman" w:cs="Times New Roman"/>
          <w:sz w:val="28"/>
          <w:u w:val="single"/>
          <w:lang w:val="uk-UA"/>
        </w:rPr>
        <w:t>12</w:t>
      </w:r>
      <w:r w:rsidR="007C1EA7" w:rsidRPr="00EF3868">
        <w:rPr>
          <w:rFonts w:ascii="Times New Roman" w:hAnsi="Times New Roman" w:cs="Times New Roman"/>
          <w:sz w:val="28"/>
          <w:u w:val="single"/>
          <w:lang w:val="uk-UA"/>
        </w:rPr>
        <w:t>9</w:t>
      </w:r>
      <w:r w:rsidR="00682862">
        <w:rPr>
          <w:rFonts w:ascii="Times New Roman" w:hAnsi="Times New Roman" w:cs="Times New Roman"/>
          <w:sz w:val="28"/>
          <w:u w:val="single"/>
          <w:lang w:val="uk-UA"/>
        </w:rPr>
        <w:t>9</w:t>
      </w:r>
      <w:r w:rsidRPr="00EF3868">
        <w:rPr>
          <w:rFonts w:ascii="Times New Roman" w:hAnsi="Times New Roman" w:cs="Times New Roman"/>
          <w:sz w:val="28"/>
          <w:u w:val="single"/>
          <w:lang w:val="uk-UA"/>
        </w:rPr>
        <w:t>-VІІІ</w:t>
      </w:r>
      <w:r w:rsidRPr="00EF3868">
        <w:rPr>
          <w:rFonts w:ascii="Times New Roman" w:hAnsi="Times New Roman" w:cs="Times New Roman"/>
          <w:sz w:val="28"/>
          <w:lang w:val="uk-UA"/>
        </w:rPr>
        <w:tab/>
        <w:t xml:space="preserve">                              </w:t>
      </w:r>
      <w:r w:rsidR="00831171" w:rsidRPr="00EF3868">
        <w:rPr>
          <w:rFonts w:ascii="Times New Roman" w:hAnsi="Times New Roman" w:cs="Times New Roman"/>
          <w:sz w:val="28"/>
          <w:u w:val="single"/>
          <w:lang w:val="uk-UA"/>
        </w:rPr>
        <w:t>4</w:t>
      </w:r>
      <w:r w:rsidR="00AC76C9" w:rsidRPr="00EF3868">
        <w:rPr>
          <w:rFonts w:ascii="Times New Roman" w:hAnsi="Times New Roman" w:cs="Times New Roman"/>
          <w:sz w:val="28"/>
          <w:u w:val="single"/>
          <w:lang w:val="uk-UA"/>
        </w:rPr>
        <w:t>1</w:t>
      </w:r>
      <w:r w:rsidRPr="00EF3868">
        <w:rPr>
          <w:rFonts w:ascii="Times New Roman" w:hAnsi="Times New Roman" w:cs="Times New Roman"/>
          <w:sz w:val="28"/>
          <w:lang w:val="uk-UA"/>
        </w:rPr>
        <w:t xml:space="preserve"> </w:t>
      </w:r>
      <w:r w:rsidRPr="00EF3868">
        <w:rPr>
          <w:rFonts w:ascii="Times New Roman" w:hAnsi="Times New Roman" w:cs="Times New Roman"/>
          <w:color w:val="FF0000"/>
          <w:sz w:val="28"/>
          <w:lang w:val="uk-UA"/>
        </w:rPr>
        <w:t xml:space="preserve"> </w:t>
      </w:r>
      <w:r w:rsidRPr="00EF3868">
        <w:rPr>
          <w:rFonts w:ascii="Times New Roman" w:hAnsi="Times New Roman" w:cs="Times New Roman"/>
          <w:bCs/>
          <w:sz w:val="28"/>
          <w:szCs w:val="28"/>
          <w:lang w:val="uk-UA"/>
        </w:rPr>
        <w:t xml:space="preserve">сесія </w:t>
      </w:r>
      <w:r w:rsidRPr="00EF3868">
        <w:rPr>
          <w:rFonts w:ascii="Times New Roman" w:hAnsi="Times New Roman" w:cs="Times New Roman"/>
          <w:bCs/>
          <w:sz w:val="28"/>
          <w:szCs w:val="28"/>
          <w:u w:val="single"/>
          <w:lang w:val="uk-UA"/>
        </w:rPr>
        <w:t>8</w:t>
      </w:r>
      <w:r w:rsidRPr="00EF3868">
        <w:rPr>
          <w:rFonts w:ascii="Times New Roman" w:hAnsi="Times New Roman" w:cs="Times New Roman"/>
          <w:bCs/>
          <w:sz w:val="28"/>
          <w:szCs w:val="28"/>
          <w:lang w:val="uk-UA"/>
        </w:rPr>
        <w:t xml:space="preserve"> скликання</w:t>
      </w:r>
    </w:p>
    <w:p w14:paraId="5F0E96D0" w14:textId="77777777" w:rsidR="00682862" w:rsidRPr="00682862" w:rsidRDefault="00682862" w:rsidP="00506F5B">
      <w:pPr>
        <w:spacing w:after="0"/>
        <w:rPr>
          <w:rFonts w:ascii="Times New Roman" w:hAnsi="Times New Roman" w:cs="Times New Roman"/>
          <w:b/>
          <w:sz w:val="28"/>
          <w:szCs w:val="28"/>
          <w:lang w:val="uk-UA"/>
        </w:rPr>
      </w:pPr>
      <w:r w:rsidRPr="00682862">
        <w:rPr>
          <w:rFonts w:ascii="Times New Roman" w:hAnsi="Times New Roman" w:cs="Times New Roman"/>
          <w:b/>
          <w:sz w:val="28"/>
          <w:szCs w:val="28"/>
          <w:lang w:val="uk-UA"/>
        </w:rPr>
        <w:t>Про затвердження технічної документації</w:t>
      </w:r>
    </w:p>
    <w:p w14:paraId="4DBCA45F" w14:textId="77777777" w:rsidR="00682862" w:rsidRPr="00682862" w:rsidRDefault="00682862" w:rsidP="00506F5B">
      <w:pPr>
        <w:spacing w:after="0"/>
        <w:rPr>
          <w:rFonts w:ascii="Times New Roman" w:hAnsi="Times New Roman" w:cs="Times New Roman"/>
          <w:b/>
          <w:sz w:val="28"/>
          <w:szCs w:val="28"/>
          <w:lang w:val="uk-UA"/>
        </w:rPr>
      </w:pPr>
      <w:r w:rsidRPr="00682862">
        <w:rPr>
          <w:rFonts w:ascii="Times New Roman" w:hAnsi="Times New Roman" w:cs="Times New Roman"/>
          <w:b/>
          <w:sz w:val="28"/>
          <w:szCs w:val="28"/>
          <w:lang w:val="uk-UA"/>
        </w:rPr>
        <w:t xml:space="preserve">із землеустрою щодо інвентаризації  </w:t>
      </w:r>
    </w:p>
    <w:p w14:paraId="58FA9F2F" w14:textId="77777777" w:rsidR="00682862" w:rsidRPr="00682862" w:rsidRDefault="00682862" w:rsidP="00506F5B">
      <w:pPr>
        <w:spacing w:after="0"/>
        <w:rPr>
          <w:rFonts w:ascii="Times New Roman" w:hAnsi="Times New Roman" w:cs="Times New Roman"/>
          <w:b/>
          <w:sz w:val="28"/>
          <w:szCs w:val="28"/>
          <w:lang w:val="uk-UA"/>
        </w:rPr>
      </w:pPr>
      <w:r w:rsidRPr="00682862">
        <w:rPr>
          <w:rFonts w:ascii="Times New Roman" w:hAnsi="Times New Roman" w:cs="Times New Roman"/>
          <w:b/>
          <w:sz w:val="28"/>
          <w:szCs w:val="28"/>
          <w:lang w:val="uk-UA"/>
        </w:rPr>
        <w:t>земельних  ділянок с. Махаринці</w:t>
      </w:r>
    </w:p>
    <w:p w14:paraId="21B9C3A4" w14:textId="77777777" w:rsidR="00682862" w:rsidRPr="00F30206" w:rsidRDefault="00682862" w:rsidP="00682862">
      <w:pPr>
        <w:rPr>
          <w:rFonts w:ascii="Times New Roman" w:hAnsi="Times New Roman" w:cs="Times New Roman"/>
          <w:sz w:val="16"/>
          <w:szCs w:val="16"/>
          <w:lang w:val="uk-UA"/>
        </w:rPr>
      </w:pPr>
    </w:p>
    <w:p w14:paraId="6E931DD4" w14:textId="77777777" w:rsidR="00682862" w:rsidRPr="00682862" w:rsidRDefault="00682862" w:rsidP="00682862">
      <w:pPr>
        <w:jc w:val="both"/>
        <w:rPr>
          <w:rFonts w:ascii="Times New Roman" w:hAnsi="Times New Roman" w:cs="Times New Roman"/>
          <w:sz w:val="28"/>
          <w:szCs w:val="28"/>
          <w:lang w:val="uk-UA"/>
        </w:rPr>
      </w:pPr>
      <w:r w:rsidRPr="00682862">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с. Махаринці,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2C263E45" w14:textId="77777777" w:rsidR="00682862" w:rsidRPr="00682862" w:rsidRDefault="00682862" w:rsidP="00682862">
      <w:pPr>
        <w:jc w:val="center"/>
        <w:rPr>
          <w:rFonts w:ascii="Times New Roman" w:hAnsi="Times New Roman" w:cs="Times New Roman"/>
          <w:b/>
          <w:sz w:val="28"/>
          <w:szCs w:val="28"/>
          <w:lang w:val="uk-UA"/>
        </w:rPr>
      </w:pPr>
      <w:r w:rsidRPr="00682862">
        <w:rPr>
          <w:rFonts w:ascii="Times New Roman" w:hAnsi="Times New Roman" w:cs="Times New Roman"/>
          <w:b/>
          <w:sz w:val="28"/>
          <w:szCs w:val="28"/>
          <w:lang w:val="uk-UA"/>
        </w:rPr>
        <w:t>В И Р І Ш И Л А:</w:t>
      </w:r>
    </w:p>
    <w:p w14:paraId="0AAB5DEA" w14:textId="77777777" w:rsidR="00682862" w:rsidRPr="00682862" w:rsidRDefault="00682862" w:rsidP="00682862">
      <w:pPr>
        <w:numPr>
          <w:ilvl w:val="0"/>
          <w:numId w:val="25"/>
        </w:numPr>
        <w:spacing w:after="0"/>
        <w:jc w:val="both"/>
        <w:rPr>
          <w:rFonts w:ascii="Times New Roman" w:hAnsi="Times New Roman" w:cs="Times New Roman"/>
          <w:sz w:val="16"/>
          <w:szCs w:val="16"/>
          <w:lang w:val="uk-UA"/>
        </w:rPr>
      </w:pPr>
      <w:r w:rsidRPr="00682862">
        <w:rPr>
          <w:rFonts w:ascii="Times New Roman" w:hAnsi="Times New Roman" w:cs="Times New Roman"/>
          <w:sz w:val="28"/>
          <w:szCs w:val="28"/>
          <w:lang w:val="uk-UA"/>
        </w:rPr>
        <w:t>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Махаринці загальною площею 27,0250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6B3E9772" w14:textId="77777777" w:rsidR="00682862" w:rsidRPr="00682862" w:rsidRDefault="00682862" w:rsidP="00F30206">
      <w:pPr>
        <w:pStyle w:val="a4"/>
        <w:widowControl/>
        <w:numPr>
          <w:ilvl w:val="0"/>
          <w:numId w:val="26"/>
        </w:numPr>
        <w:suppressAutoHyphens w:val="0"/>
        <w:spacing w:line="276" w:lineRule="auto"/>
        <w:ind w:left="720"/>
        <w:contextualSpacing w:val="0"/>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Калинова   – площа 3,4404 га, довжина вулиці 2651 м;</w:t>
      </w:r>
    </w:p>
    <w:p w14:paraId="5B44EE84" w14:textId="77777777" w:rsidR="00682862" w:rsidRPr="00682862" w:rsidRDefault="00682862" w:rsidP="00F30206">
      <w:pPr>
        <w:pStyle w:val="a4"/>
        <w:widowControl/>
        <w:numPr>
          <w:ilvl w:val="0"/>
          <w:numId w:val="26"/>
        </w:numPr>
        <w:suppressAutoHyphens w:val="0"/>
        <w:spacing w:line="276" w:lineRule="auto"/>
        <w:ind w:left="720"/>
        <w:contextualSpacing w:val="0"/>
        <w:jc w:val="both"/>
        <w:rPr>
          <w:rFonts w:ascii="Times New Roman" w:hAnsi="Times New Roman" w:cs="Times New Roman"/>
          <w:sz w:val="28"/>
          <w:szCs w:val="28"/>
        </w:rPr>
      </w:pPr>
      <w:r w:rsidRPr="00682862">
        <w:rPr>
          <w:rFonts w:ascii="Times New Roman" w:hAnsi="Times New Roman" w:cs="Times New Roman"/>
          <w:sz w:val="28"/>
          <w:szCs w:val="28"/>
        </w:rPr>
        <w:t>с. Махаринці, провул. Вишневий  – площа 0,1453 га, довжина вулиці 280 м;</w:t>
      </w:r>
    </w:p>
    <w:p w14:paraId="7E7F32C3" w14:textId="77777777" w:rsidR="00682862" w:rsidRPr="00682862" w:rsidRDefault="00682862" w:rsidP="00F30206">
      <w:pPr>
        <w:pStyle w:val="a4"/>
        <w:widowControl/>
        <w:numPr>
          <w:ilvl w:val="0"/>
          <w:numId w:val="26"/>
        </w:numPr>
        <w:suppressAutoHyphens w:val="0"/>
        <w:spacing w:line="276" w:lineRule="auto"/>
        <w:ind w:left="720"/>
        <w:contextualSpacing w:val="0"/>
        <w:jc w:val="both"/>
        <w:rPr>
          <w:rFonts w:ascii="Times New Roman" w:hAnsi="Times New Roman" w:cs="Times New Roman"/>
          <w:sz w:val="28"/>
          <w:szCs w:val="28"/>
        </w:rPr>
      </w:pPr>
      <w:r w:rsidRPr="00682862">
        <w:rPr>
          <w:rFonts w:ascii="Times New Roman" w:hAnsi="Times New Roman" w:cs="Times New Roman"/>
          <w:sz w:val="28"/>
          <w:szCs w:val="28"/>
        </w:rPr>
        <w:t>с. Махаринці, провул. Лісовий – площа 0,2961га, довжина вулиці 445 м;</w:t>
      </w:r>
    </w:p>
    <w:p w14:paraId="70CB69DC" w14:textId="77777777" w:rsidR="00682862" w:rsidRPr="00682862" w:rsidRDefault="00682862" w:rsidP="00F30206">
      <w:pPr>
        <w:pStyle w:val="a4"/>
        <w:widowControl/>
        <w:numPr>
          <w:ilvl w:val="0"/>
          <w:numId w:val="26"/>
        </w:numPr>
        <w:suppressAutoHyphens w:val="0"/>
        <w:spacing w:line="276" w:lineRule="auto"/>
        <w:ind w:left="720"/>
        <w:contextualSpacing w:val="0"/>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Лісова – площа 0,7156 га, довжина вулиці 747 м;</w:t>
      </w:r>
    </w:p>
    <w:p w14:paraId="46A9030D" w14:textId="77777777" w:rsidR="00682862" w:rsidRPr="00682862" w:rsidRDefault="00682862" w:rsidP="00F30206">
      <w:pPr>
        <w:pStyle w:val="a4"/>
        <w:widowControl/>
        <w:numPr>
          <w:ilvl w:val="0"/>
          <w:numId w:val="26"/>
        </w:numPr>
        <w:suppressAutoHyphens w:val="0"/>
        <w:spacing w:line="276" w:lineRule="auto"/>
        <w:ind w:left="720"/>
        <w:contextualSpacing w:val="0"/>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Привокзальна – площа 0,5217 га, довжина вулиці 509 м;</w:t>
      </w:r>
    </w:p>
    <w:p w14:paraId="5CE6D360" w14:textId="77777777" w:rsidR="00682862" w:rsidRPr="00682862" w:rsidRDefault="00682862" w:rsidP="00F30206">
      <w:pPr>
        <w:pStyle w:val="a4"/>
        <w:widowControl/>
        <w:numPr>
          <w:ilvl w:val="0"/>
          <w:numId w:val="26"/>
        </w:numPr>
        <w:suppressAutoHyphens w:val="0"/>
        <w:spacing w:line="276" w:lineRule="auto"/>
        <w:ind w:left="720"/>
        <w:contextualSpacing w:val="0"/>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Польова – площа  0,5310 га, довжина вулиці 893 м;</w:t>
      </w:r>
    </w:p>
    <w:p w14:paraId="1E47F8EC"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провул. Дружній – площа 0,5106  га, довжина вулиці 627 м</w:t>
      </w:r>
    </w:p>
    <w:p w14:paraId="4A25308E"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Центральна – площа 3,3330 га, довжина вулиці 2205 м</w:t>
      </w:r>
    </w:p>
    <w:p w14:paraId="0FC4819E"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lastRenderedPageBreak/>
        <w:t>с. Махаринці, вул. Травнева – площа 1,3813 га, довжина вулиці – 1845 м;</w:t>
      </w:r>
    </w:p>
    <w:p w14:paraId="00AD4F90"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провул. Затишний – площа 0,1464 га, довжина вулиці – 228 м;</w:t>
      </w:r>
    </w:p>
    <w:p w14:paraId="13D1ED87"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Лугова – площа 0,7219 га, довжина вулиці – 505 м;</w:t>
      </w:r>
    </w:p>
    <w:p w14:paraId="77921FF2"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Берегова – площа 1,0299 га, довжина вулиці –953 м;</w:t>
      </w:r>
    </w:p>
    <w:p w14:paraId="3BE06C55"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 xml:space="preserve">с. Махаринці, вул. Виноградна – площа 2,1475 га, довжина вулиці – 1725 м; </w:t>
      </w:r>
    </w:p>
    <w:p w14:paraId="2BA8B9D8"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Березова – площа 1,2759 га, довжина вулиці – 1342 м;</w:t>
      </w:r>
    </w:p>
    <w:p w14:paraId="02EE5975"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Трудова – площа 1,2095 га, довжина вулиці – 1283 м;</w:t>
      </w:r>
    </w:p>
    <w:p w14:paraId="0CEA83A5"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Джерельна – площа 2,5382 га, довжина вулиці – 1807 м;</w:t>
      </w:r>
    </w:p>
    <w:p w14:paraId="1BC915E1"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Веселкова – площа 1,0561 га, довжина вулиці – 1456 м;</w:t>
      </w:r>
    </w:p>
    <w:p w14:paraId="0C592768"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Центральна – площа 2,0966 га, довжина вулиці – 1802 м;</w:t>
      </w:r>
    </w:p>
    <w:p w14:paraId="534980BB"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Молодіжна – площа 0,4077 га, довжина вулиці – 626 м;</w:t>
      </w:r>
    </w:p>
    <w:p w14:paraId="45DC741E"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Робітнича – площа 0,5451 га, довжина вулиці – 505 м;</w:t>
      </w:r>
    </w:p>
    <w:p w14:paraId="355F6D87"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Веселкова – площа 0,4010 га, довжина вулиці – 490 м;</w:t>
      </w:r>
    </w:p>
    <w:p w14:paraId="28F9AA96"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провул. Набережний – площа 0,0756 га, довжина вулиці – 169 м;</w:t>
      </w:r>
    </w:p>
    <w:p w14:paraId="0D120E78"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Волошкова – площа 0,4619 га, довжина вулиці – 707 м;</w:t>
      </w:r>
    </w:p>
    <w:p w14:paraId="08C1BA22"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Садова – площа 0,2848 га, довжина вулиці – 355 м;</w:t>
      </w:r>
    </w:p>
    <w:p w14:paraId="0B0E6819"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Лікарняна – площа 0,6488 га, довжина вулиці – 870 м;</w:t>
      </w:r>
    </w:p>
    <w:p w14:paraId="42BC2DF8"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Шевченка – площа 0,3654 га, довжина вулиці – 541 м;</w:t>
      </w:r>
    </w:p>
    <w:p w14:paraId="483C6759" w14:textId="77777777" w:rsidR="00682862" w:rsidRP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Талимонівська – площа 0,699 га, довжина вулиці – 110 м;</w:t>
      </w:r>
    </w:p>
    <w:p w14:paraId="50559C85" w14:textId="3CEE67F7" w:rsidR="00682862" w:rsidRDefault="00682862" w:rsidP="00F30206">
      <w:pPr>
        <w:pStyle w:val="a4"/>
        <w:widowControl/>
        <w:numPr>
          <w:ilvl w:val="0"/>
          <w:numId w:val="26"/>
        </w:numPr>
        <w:suppressAutoHyphens w:val="0"/>
        <w:ind w:left="720" w:right="43"/>
        <w:jc w:val="both"/>
        <w:rPr>
          <w:rFonts w:ascii="Times New Roman" w:hAnsi="Times New Roman" w:cs="Times New Roman"/>
          <w:sz w:val="28"/>
          <w:szCs w:val="28"/>
        </w:rPr>
      </w:pPr>
      <w:r w:rsidRPr="00682862">
        <w:rPr>
          <w:rFonts w:ascii="Times New Roman" w:hAnsi="Times New Roman" w:cs="Times New Roman"/>
          <w:sz w:val="28"/>
          <w:szCs w:val="28"/>
        </w:rPr>
        <w:t>с. Махаринці, вул. Хутірська – площа 0,</w:t>
      </w:r>
      <w:r w:rsidR="00506F5B">
        <w:rPr>
          <w:rFonts w:ascii="Times New Roman" w:hAnsi="Times New Roman" w:cs="Times New Roman"/>
          <w:sz w:val="28"/>
          <w:szCs w:val="28"/>
        </w:rPr>
        <w:t>6678 га, довжина вулиці – 388 м</w:t>
      </w:r>
    </w:p>
    <w:p w14:paraId="2117504A" w14:textId="77777777" w:rsidR="00506F5B" w:rsidRPr="00506F5B" w:rsidRDefault="00506F5B" w:rsidP="00F30206">
      <w:pPr>
        <w:ind w:left="360" w:right="43"/>
        <w:jc w:val="both"/>
        <w:rPr>
          <w:rFonts w:ascii="Times New Roman" w:hAnsi="Times New Roman" w:cs="Times New Roman"/>
          <w:sz w:val="28"/>
          <w:szCs w:val="28"/>
        </w:rPr>
      </w:pPr>
    </w:p>
    <w:p w14:paraId="7F627653" w14:textId="77777777" w:rsidR="00682862" w:rsidRPr="00682862" w:rsidRDefault="00682862" w:rsidP="00682862">
      <w:pPr>
        <w:pStyle w:val="a9"/>
        <w:numPr>
          <w:ilvl w:val="0"/>
          <w:numId w:val="25"/>
        </w:numPr>
        <w:autoSpaceDN w:val="0"/>
        <w:spacing w:after="0" w:line="240" w:lineRule="auto"/>
        <w:jc w:val="both"/>
        <w:rPr>
          <w:rFonts w:ascii="Times New Roman" w:hAnsi="Times New Roman" w:cs="Times New Roman"/>
          <w:sz w:val="28"/>
          <w:szCs w:val="28"/>
          <w:lang w:val="uk-UA"/>
        </w:rPr>
      </w:pPr>
      <w:r w:rsidRPr="00682862">
        <w:rPr>
          <w:rFonts w:ascii="Times New Roman" w:hAnsi="Times New Roman" w:cs="Times New Roman"/>
          <w:sz w:val="28"/>
          <w:szCs w:val="28"/>
          <w:lang w:val="uk-UA"/>
        </w:rPr>
        <w:t>Контроль за виконання цього рішення покла</w:t>
      </w:r>
      <w:bookmarkStart w:id="1" w:name="_GoBack"/>
      <w:bookmarkEnd w:id="1"/>
      <w:r w:rsidRPr="00682862">
        <w:rPr>
          <w:rFonts w:ascii="Times New Roman" w:hAnsi="Times New Roman" w:cs="Times New Roman"/>
          <w:sz w:val="28"/>
          <w:szCs w:val="28"/>
          <w:lang w:val="uk-UA"/>
        </w:rPr>
        <w:t>сти на постійну комісію  з питань регулювання земельних відносин, будівництва, комунальної власності, приватизації.</w:t>
      </w:r>
    </w:p>
    <w:p w14:paraId="6F0D1F4B" w14:textId="50977FCC" w:rsidR="0058061C" w:rsidRPr="005B53C6" w:rsidRDefault="0058061C" w:rsidP="00506F5B">
      <w:pPr>
        <w:pStyle w:val="a9"/>
        <w:autoSpaceDN w:val="0"/>
        <w:spacing w:after="0" w:line="240" w:lineRule="auto"/>
        <w:jc w:val="both"/>
        <w:rPr>
          <w:rFonts w:ascii="Times New Roman" w:hAnsi="Times New Roman" w:cs="Times New Roman"/>
          <w:sz w:val="28"/>
          <w:szCs w:val="28"/>
          <w:lang w:val="uk-UA"/>
        </w:rPr>
      </w:pPr>
    </w:p>
    <w:p w14:paraId="46C793CC" w14:textId="77777777" w:rsidR="0061271D" w:rsidRPr="005B53C6"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5B53C6" w14:paraId="28285919" w14:textId="77777777" w:rsidTr="00DB39A5">
        <w:tc>
          <w:tcPr>
            <w:tcW w:w="4662" w:type="dxa"/>
          </w:tcPr>
          <w:p w14:paraId="55C647E3" w14:textId="68CD8808" w:rsidR="00777B18" w:rsidRPr="005B53C6" w:rsidRDefault="00777B18" w:rsidP="00AC76C9">
            <w:pPr>
              <w:jc w:val="center"/>
              <w:rPr>
                <w:rFonts w:ascii="Times New Roman" w:eastAsia="Times New Roman" w:hAnsi="Times New Roman" w:cs="Times New Roman"/>
                <w:b/>
                <w:color w:val="000000"/>
                <w:sz w:val="28"/>
                <w:szCs w:val="28"/>
                <w:lang w:val="uk-UA"/>
              </w:rPr>
            </w:pPr>
            <w:r w:rsidRPr="005B53C6">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5B53C6" w:rsidRDefault="00777B18" w:rsidP="004671F1">
            <w:pPr>
              <w:tabs>
                <w:tab w:val="left" w:pos="1282"/>
              </w:tabs>
              <w:jc w:val="center"/>
              <w:rPr>
                <w:rFonts w:ascii="Times New Roman" w:eastAsia="Times New Roman" w:hAnsi="Times New Roman" w:cs="Times New Roman"/>
                <w:b/>
                <w:color w:val="000000"/>
                <w:sz w:val="28"/>
                <w:szCs w:val="28"/>
                <w:lang w:val="uk-UA"/>
              </w:rPr>
            </w:pPr>
            <w:r w:rsidRPr="005B53C6">
              <w:rPr>
                <w:rFonts w:ascii="Times New Roman" w:eastAsia="Times New Roman" w:hAnsi="Times New Roman" w:cs="Times New Roman"/>
                <w:b/>
                <w:color w:val="000000"/>
                <w:sz w:val="28"/>
                <w:szCs w:val="28"/>
                <w:lang w:val="uk-UA"/>
              </w:rPr>
              <w:t>Тетяна ЄРМОЛАЄВА</w:t>
            </w:r>
          </w:p>
        </w:tc>
      </w:tr>
      <w:bookmarkEnd w:id="0"/>
    </w:tbl>
    <w:p w14:paraId="3681151A" w14:textId="1CC4CA44" w:rsidR="00E34187" w:rsidRPr="005B53C6" w:rsidRDefault="00E34187" w:rsidP="00792E3A">
      <w:pPr>
        <w:rPr>
          <w:rFonts w:ascii="Times New Roman" w:hAnsi="Times New Roman" w:cs="Times New Roman"/>
          <w:sz w:val="28"/>
          <w:szCs w:val="28"/>
          <w:lang w:val="uk-UA"/>
        </w:rPr>
      </w:pPr>
    </w:p>
    <w:sectPr w:rsidR="00E34187" w:rsidRPr="005B53C6" w:rsidSect="00F3020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A52B60"/>
    <w:multiLevelType w:val="hybridMultilevel"/>
    <w:tmpl w:val="AFCCB1A8"/>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8"/>
  </w:num>
  <w:num w:numId="3">
    <w:abstractNumId w:val="11"/>
  </w:num>
  <w:num w:numId="4">
    <w:abstractNumId w:val="16"/>
  </w:num>
  <w:num w:numId="5">
    <w:abstractNumId w:val="14"/>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31308"/>
    <w:rsid w:val="001315AB"/>
    <w:rsid w:val="00156A77"/>
    <w:rsid w:val="00245395"/>
    <w:rsid w:val="002740F8"/>
    <w:rsid w:val="002C75F9"/>
    <w:rsid w:val="00313E0E"/>
    <w:rsid w:val="003229A2"/>
    <w:rsid w:val="00411423"/>
    <w:rsid w:val="00431138"/>
    <w:rsid w:val="00441836"/>
    <w:rsid w:val="004671F1"/>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C017D"/>
    <w:rsid w:val="00A47510"/>
    <w:rsid w:val="00A71447"/>
    <w:rsid w:val="00AB5EF5"/>
    <w:rsid w:val="00AC76C9"/>
    <w:rsid w:val="00AF1FA0"/>
    <w:rsid w:val="00B110C1"/>
    <w:rsid w:val="00B362F4"/>
    <w:rsid w:val="00BB65C5"/>
    <w:rsid w:val="00BE2374"/>
    <w:rsid w:val="00BF00FF"/>
    <w:rsid w:val="00C10C97"/>
    <w:rsid w:val="00C15249"/>
    <w:rsid w:val="00C16740"/>
    <w:rsid w:val="00CD29B7"/>
    <w:rsid w:val="00D725F4"/>
    <w:rsid w:val="00D80F92"/>
    <w:rsid w:val="00DF0DD6"/>
    <w:rsid w:val="00E03149"/>
    <w:rsid w:val="00E34187"/>
    <w:rsid w:val="00E53DB0"/>
    <w:rsid w:val="00EF3868"/>
    <w:rsid w:val="00F30206"/>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4</cp:revision>
  <cp:lastPrinted>2023-11-16T06:17:00Z</cp:lastPrinted>
  <dcterms:created xsi:type="dcterms:W3CDTF">2024-01-19T12:01:00Z</dcterms:created>
  <dcterms:modified xsi:type="dcterms:W3CDTF">2024-01-22T06:41:00Z</dcterms:modified>
</cp:coreProperties>
</file>