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100"/>
        <w:gridCol w:w="1160"/>
        <w:gridCol w:w="1800"/>
        <w:gridCol w:w="1440"/>
        <w:gridCol w:w="1440"/>
        <w:gridCol w:w="880"/>
        <w:gridCol w:w="1680"/>
        <w:gridCol w:w="1320"/>
        <w:gridCol w:w="1280"/>
        <w:gridCol w:w="400"/>
      </w:tblGrid>
      <w:tr w:rsidR="005B241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16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144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8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6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32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2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16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144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8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16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144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8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28.01.2002  № 57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 xml:space="preserve">04.12.2015 № 1118)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16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144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8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2413" w:rsidRDefault="00334A80">
            <w:pPr>
              <w:spacing w:line="360" w:lineRule="auto"/>
            </w:pPr>
            <w:r>
              <w:rPr>
                <w:sz w:val="14"/>
              </w:rPr>
              <w:t>Затверджений у сумі: Двісті тисяч грн 00 коп. ( 200000 грн )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16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144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8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4"/>
              </w:rPr>
              <w:t>(сума словами і цифрами)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16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144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8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b/>
                <w:sz w:val="14"/>
              </w:rPr>
              <w:t>Міський голова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16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144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8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4"/>
              </w:rPr>
              <w:t>(посада)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16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144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8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2413" w:rsidRDefault="00334A80">
            <w:pPr>
              <w:jc w:val="center"/>
            </w:pPr>
            <w:r>
              <w:rPr>
                <w:b/>
                <w:sz w:val="16"/>
              </w:rPr>
              <w:t>Тетяна ЄРМОЛАЄВА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16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144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8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6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26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5B2413">
            <w:pPr>
              <w:jc w:val="center"/>
            </w:pP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16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144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8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12 січня 2021 р.</w:t>
            </w:r>
          </w:p>
        </w:tc>
        <w:tc>
          <w:tcPr>
            <w:tcW w:w="132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2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16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144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8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r>
              <w:rPr>
                <w:sz w:val="14"/>
              </w:rPr>
              <w:t xml:space="preserve">                                                                                    М.П.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КОШТОРИС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на 2021 рік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20" w:type="dxa"/>
              <w:left w:w="0" w:type="dxa"/>
              <w:bottom w:w="20" w:type="dxa"/>
              <w:right w:w="0" w:type="dxa"/>
            </w:tcMar>
            <w:vAlign w:val="bottom"/>
          </w:tcPr>
          <w:p w:rsidR="005B2413" w:rsidRDefault="00334A80">
            <w:pPr>
              <w:ind w:left="100"/>
            </w:pPr>
            <w:r>
              <w:rPr>
                <w:rFonts w:ascii="Arial" w:eastAsia="Arial" w:hAnsi="Arial" w:cs="Arial"/>
                <w:sz w:val="16"/>
              </w:rPr>
              <w:t>03084799  Виконавчий комітет Козятинської міської ради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jc w:val="center"/>
            </w:pPr>
            <w:r>
              <w:rPr>
                <w:sz w:val="14"/>
              </w:rPr>
              <w:t>( Код за ЄДРПОУ та найменування бюджетної установи )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00"/>
            </w:pPr>
            <w:r>
              <w:rPr>
                <w:rFonts w:ascii="Arial" w:eastAsia="Arial" w:hAnsi="Arial" w:cs="Arial"/>
                <w:sz w:val="16"/>
              </w:rPr>
              <w:t>22100 м.Козятин Вінницька обл. вул. Героїв Майдану, 24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jc w:val="center"/>
            </w:pPr>
            <w:r>
              <w:rPr>
                <w:sz w:val="14"/>
              </w:rPr>
              <w:t>( найменування міста, району, області )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r>
              <w:rPr>
                <w:sz w:val="16"/>
              </w:rPr>
              <w:t>Вид бюджету</w:t>
            </w:r>
          </w:p>
        </w:tc>
        <w:tc>
          <w:tcPr>
            <w:tcW w:w="9840" w:type="dxa"/>
            <w:gridSpan w:val="7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r>
              <w:rPr>
                <w:rFonts w:ascii="Arial" w:eastAsia="Arial" w:hAnsi="Arial" w:cs="Arial"/>
                <w:sz w:val="16"/>
              </w:rPr>
              <w:t>місцевий ,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4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r>
              <w:rPr>
                <w:sz w:val="16"/>
              </w:rPr>
              <w:t>код та назва відомчої класифікації видатків та кредитування бюджету</w:t>
            </w:r>
          </w:p>
        </w:tc>
        <w:tc>
          <w:tcPr>
            <w:tcW w:w="6600" w:type="dxa"/>
            <w:gridSpan w:val="5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r>
              <w:rPr>
                <w:rFonts w:ascii="Arial" w:eastAsia="Arial" w:hAnsi="Arial" w:cs="Arial"/>
                <w:sz w:val="14"/>
              </w:rPr>
              <w:t>01 Апарат (секретаріат) місцевої ради (Верховної Ради Автономної Республіки Крим, обласних, Київської та Севастопольської міських рад, районних рад і рад міст обласного та р</w:t>
            </w:r>
            <w:r>
              <w:rPr>
                <w:rFonts w:ascii="Arial" w:eastAsia="Arial" w:hAnsi="Arial" w:cs="Arial"/>
                <w:sz w:val="14"/>
              </w:rPr>
              <w:t xml:space="preserve">еспубліканського Автономної Республіки Крим, районного значення, селищних, сільських рад, районних рад у містах)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67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r>
              <w:rPr>
                <w:sz w:val="16"/>
              </w:rPr>
              <w:t>код та назва програмної класифікації видатків та кредитування державного бюджету</w:t>
            </w:r>
          </w:p>
        </w:tc>
        <w:tc>
          <w:tcPr>
            <w:tcW w:w="4280" w:type="dxa"/>
            <w:gridSpan w:val="3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5B2413"/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67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5B2413">
            <w:pPr>
              <w:pStyle w:val="EMPTYCELLSTYLE"/>
            </w:pPr>
          </w:p>
        </w:tc>
        <w:tc>
          <w:tcPr>
            <w:tcW w:w="16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32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2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r>
              <w:rPr>
                <w:sz w:val="16"/>
              </w:rPr>
              <w:t>(код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бюджетів)*</w:t>
            </w:r>
          </w:p>
        </w:tc>
        <w:tc>
          <w:tcPr>
            <w:tcW w:w="5160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r>
              <w:rPr>
                <w:rFonts w:ascii="Arial" w:eastAsia="Arial" w:hAnsi="Arial" w:cs="Arial"/>
                <w:sz w:val="16"/>
              </w:rPr>
              <w:t>0113140 - Оздоровлення та відпочинок дітей (крім заходів з оздоровлення дітей, що зд</w:t>
            </w:r>
            <w:r>
              <w:rPr>
                <w:rFonts w:ascii="Arial" w:eastAsia="Arial" w:hAnsi="Arial" w:cs="Arial"/>
                <w:sz w:val="16"/>
              </w:rPr>
              <w:t>ійснюються за рахунок коштів на оздоровлення громадян, які постраждали внаслідок Чорнобильської катастрофи)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16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144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8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6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32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t>Найменування</w:t>
            </w:r>
          </w:p>
        </w:tc>
        <w:tc>
          <w:tcPr>
            <w:tcW w:w="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t>Код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jc w:val="center"/>
            </w:pPr>
            <w:r>
              <w:t>Усього на рік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t>РАЗОМ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5B2413">
            <w:pPr>
              <w:pStyle w:val="EMPTYCELLSTYLE"/>
            </w:pPr>
          </w:p>
        </w:tc>
        <w:tc>
          <w:tcPr>
            <w:tcW w:w="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5B2413">
            <w:pPr>
              <w:pStyle w:val="EMPTYCELLSTYLE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jc w:val="center"/>
            </w:pPr>
            <w:r>
              <w:t>загальний фонд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jc w:val="center"/>
            </w:pPr>
            <w:r>
              <w:rPr>
                <w:sz w:val="18"/>
              </w:rPr>
              <w:t>спеціальний фонд</w:t>
            </w:r>
          </w:p>
        </w:tc>
        <w:tc>
          <w:tcPr>
            <w:tcW w:w="1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5B2413">
            <w:pPr>
              <w:pStyle w:val="EMPTYCELLSTYLE"/>
            </w:pP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b/>
                <w:sz w:val="16"/>
              </w:rPr>
              <w:t>НАДХОДЖЕННЯ - усього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b/>
                <w:sz w:val="18"/>
              </w:rPr>
              <w:t>200 000,00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b/>
                <w:sz w:val="18"/>
              </w:rPr>
              <w:t>200 000,00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загального фонду бюджету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>200 000,00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>200 000,00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спеціального фонду бюджету, у тому числі: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надходження від плати за послуги, що надаються  бюджетними установами</w:t>
            </w:r>
            <w:r>
              <w:rPr>
                <w:i/>
                <w:sz w:val="16"/>
              </w:rPr>
              <w:br/>
            </w:r>
            <w:r>
              <w:rPr>
                <w:i/>
                <w:sz w:val="16"/>
              </w:rPr>
              <w:t xml:space="preserve"> згідно із законодавством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b/>
                <w:sz w:val="16"/>
              </w:rPr>
              <w:t>25010000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Плата за послуги, що надаються бюджетними установами згідно з їх основною діяльністю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6"/>
              </w:rPr>
              <w:t>25010100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 бюджетних установ від додаткової (господарської) діяльності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6"/>
              </w:rPr>
              <w:t>25010200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Плата за оренду майна бюджетних установ, що здійснюється відповідного до Закону України «Про оренду державного та комунального майна»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6"/>
              </w:rPr>
              <w:t>25010300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 бюджетних установ від реалізації в установленому порядку майна (крім нерухомого майна)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6"/>
              </w:rPr>
              <w:t>25010400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інші джерела власних надходжень бюджетних установ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b/>
                <w:sz w:val="16"/>
              </w:rPr>
              <w:t>25020000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4"/>
              </w:rPr>
              <w:t xml:space="preserve">Благодійні внески, гранти та дарунки 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6"/>
              </w:rPr>
              <w:t>25020100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Надходження, що отримають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</w:t>
            </w:r>
            <w:r>
              <w:rPr>
                <w:rFonts w:ascii="Arial" w:eastAsia="Arial" w:hAnsi="Arial" w:cs="Arial"/>
                <w:sz w:val="12"/>
              </w:rPr>
              <w:t>ктів нерухомого майна, що перебувають у приватній власності фізичних або юридичних осіб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6"/>
              </w:rPr>
              <w:t>25020200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 xml:space="preserve">Надходження, що отримують державні і комунальні заклади професійної (професійно-технічної), фахової передвищої та вищої освіти від розміщення на депозитах тимчасово вільних бюджетних коштів, отриманих за надання платних послуг, якщо таким закладам законом </w:t>
            </w:r>
            <w:r>
              <w:rPr>
                <w:rFonts w:ascii="Arial" w:eastAsia="Arial" w:hAnsi="Arial" w:cs="Arial"/>
                <w:sz w:val="12"/>
              </w:rPr>
              <w:t xml:space="preserve">надано відповідне право, надходження, що отримають державні і комунальні заклади фахової передвищої та вищої освіти, наукові установи та заклади культури як відсотки, нараховані на залишок коштів на поточних рахунках, відкритих у банках державного сектору </w:t>
            </w:r>
            <w:r>
              <w:rPr>
                <w:rFonts w:ascii="Arial" w:eastAsia="Arial" w:hAnsi="Arial" w:cs="Arial"/>
                <w:sz w:val="12"/>
              </w:rPr>
              <w:t>для розміщення власних надходжень, отриманих як плата за послуги, що надаються ними згідно основною діяльністю, благодійні внески та гранти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6"/>
              </w:rPr>
              <w:t>25020300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інші надходження, у тому числі: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5B2413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інші доходи (розписати за кодами класифікації доходів бюджету)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5B2413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фінансування (розписати за кодами класифікації фінансування бюджету за типом боргового зобов'язання)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5B2413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повернення кредитів до бюджету (розписати за кодами програмної класифікації видатків та кредитування бюджету, класифікації кредитування бюджету)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5B2413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5B2413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5B2413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b/>
                <w:sz w:val="16"/>
              </w:rPr>
              <w:t>ВИДАТКИ ТА НАДАННЯ КРЕДИТІВ - усього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b/>
                <w:sz w:val="18"/>
              </w:rPr>
              <w:t>200 000,00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b/>
                <w:sz w:val="18"/>
              </w:rPr>
              <w:t>200 000,00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ПОТОЧНІ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2000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>200 000,00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>200 000,00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Оплата праці і нарахування на заробітну плату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праці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Заробітна плата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Грошове забезпечення військовослужбовців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Суддівська винагорода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Нарахування на оплату праці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Використання товарів і послуг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  <w:pageBreakBefore/>
            </w:pPr>
          </w:p>
        </w:tc>
        <w:tc>
          <w:tcPr>
            <w:tcW w:w="116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8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288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8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6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32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2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Предмети, матеріали, обладнання та інвентар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Медикаменти та перев'язувальні матеріали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Продукти харчування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послуг (крім комунальних)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Видатки на відрядження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2250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Видатки та заходи спеціального призначення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2260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комунальних послуг та енергоносіїв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теплопостачання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водопостачання та водовідведення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електроенергії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природного газу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2274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інших енергоносіїв та інших комунальних послуг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енергосервісу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Дослідження і розробки, окремі заходи по реалізації державних(регіональних)програм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Обслуговування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Обслуговування внутрішніх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Обслуговування зовнішніх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Поточні трансферти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Поточні трансферти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Поточні трансферти урядам іноземних держав та міжнародним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Соціальне забезпечення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>200 000,00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>200 000,00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Виплата пенсій і допомоги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Стипендії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Інші виплати населенню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>200 000,00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>200 000,00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Інші поточні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2800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КАПІТАЛЬНІ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3000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Придбання основного капіталу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 житла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 житлового фонду (приміщень)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та реставрація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житлового фонду (приміщень)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та реставрація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Реставрація пам'</w:t>
            </w:r>
            <w:r>
              <w:rPr>
                <w:rFonts w:ascii="Arial" w:eastAsia="Arial" w:hAnsi="Arial" w:cs="Arial"/>
                <w:sz w:val="16"/>
              </w:rPr>
              <w:t>яток культури, історії та архітектури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Створення державних запасів і резервів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3150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Придбання землі та нематеріальних активів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3160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Капітальні трансферти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підприємствам (установам, організаціям)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урядам іноземних держав та міжнародним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населенню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внутрішніх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кредитів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кредитів підприємствам, установам,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інших внутрішніх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зовнішніх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Нерозподілені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9000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pPr>
              <w:ind w:right="60"/>
            </w:pPr>
            <w:r>
              <w:rPr>
                <w:b/>
                <w:sz w:val="16"/>
              </w:rPr>
              <w:t>Міський голова</w:t>
            </w:r>
          </w:p>
        </w:tc>
        <w:tc>
          <w:tcPr>
            <w:tcW w:w="8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2413" w:rsidRDefault="00334A80">
            <w:r>
              <w:rPr>
                <w:sz w:val="16"/>
              </w:rPr>
              <w:t>Тетяна ЄРМОЛАЄВА</w:t>
            </w:r>
          </w:p>
        </w:tc>
        <w:tc>
          <w:tcPr>
            <w:tcW w:w="12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5B2413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5B2413">
            <w:pPr>
              <w:jc w:val="center"/>
            </w:pPr>
          </w:p>
        </w:tc>
        <w:tc>
          <w:tcPr>
            <w:tcW w:w="12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r>
              <w:rPr>
                <w:b/>
                <w:sz w:val="16"/>
              </w:rPr>
              <w:t>Головний бухгалтер</w:t>
            </w:r>
          </w:p>
        </w:tc>
        <w:tc>
          <w:tcPr>
            <w:tcW w:w="8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2413" w:rsidRDefault="00334A80">
            <w:r>
              <w:rPr>
                <w:sz w:val="16"/>
              </w:rPr>
              <w:t>Валентина НУДНА</w:t>
            </w:r>
          </w:p>
        </w:tc>
        <w:tc>
          <w:tcPr>
            <w:tcW w:w="12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5B2413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5B2413">
            <w:pPr>
              <w:jc w:val="center"/>
            </w:pPr>
          </w:p>
        </w:tc>
        <w:tc>
          <w:tcPr>
            <w:tcW w:w="12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r>
              <w:t>М.П.***</w:t>
            </w:r>
          </w:p>
        </w:tc>
        <w:tc>
          <w:tcPr>
            <w:tcW w:w="18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334A80">
            <w:pPr>
              <w:jc w:val="center"/>
            </w:pPr>
            <w:r>
              <w:rPr>
                <w:rFonts w:ascii="Arial" w:eastAsia="Arial" w:hAnsi="Arial" w:cs="Arial"/>
              </w:rPr>
              <w:t>12 січня 2021 р.</w:t>
            </w:r>
          </w:p>
        </w:tc>
        <w:tc>
          <w:tcPr>
            <w:tcW w:w="8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6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32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2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116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8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5B2413">
            <w:pPr>
              <w:jc w:val="center"/>
            </w:pPr>
          </w:p>
        </w:tc>
        <w:tc>
          <w:tcPr>
            <w:tcW w:w="8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6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32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2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116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413" w:rsidRDefault="005B2413">
            <w:pPr>
              <w:jc w:val="center"/>
            </w:pPr>
          </w:p>
        </w:tc>
        <w:tc>
          <w:tcPr>
            <w:tcW w:w="180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288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8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6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32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1280" w:type="dxa"/>
          </w:tcPr>
          <w:p w:rsidR="005B2413" w:rsidRDefault="005B2413">
            <w:pPr>
              <w:pStyle w:val="EMPTYCELLSTYLE"/>
            </w:pP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r>
              <w:rPr>
                <w:sz w:val="16"/>
              </w:rPr>
              <w:t>** Сума проставляється за кодом відповідно до класифікації кредитування бюджету та не враховується у рядку "НАДХОДЖЕННЯ - усього".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  <w:tr w:rsidR="005B241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  <w:gridSpan w:val="2"/>
          </w:tcPr>
          <w:p w:rsidR="005B2413" w:rsidRDefault="005B2413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413" w:rsidRDefault="00334A80">
            <w:r>
              <w:rPr>
                <w:sz w:val="16"/>
              </w:rPr>
              <w:t>*** Заповнюється розпорядниками нижчого рівня, крім головних розпорядників та національних закладів вищої освіти, яким безпосередньо встановлені призначення у державному бюджеті.</w:t>
            </w:r>
          </w:p>
        </w:tc>
        <w:tc>
          <w:tcPr>
            <w:tcW w:w="400" w:type="dxa"/>
          </w:tcPr>
          <w:p w:rsidR="005B2413" w:rsidRDefault="005B2413">
            <w:pPr>
              <w:pStyle w:val="EMPTYCELLSTYLE"/>
            </w:pPr>
          </w:p>
        </w:tc>
      </w:tr>
    </w:tbl>
    <w:p w:rsidR="00334A80" w:rsidRDefault="00334A80"/>
    <w:sectPr w:rsidR="00334A80" w:rsidSect="005B2413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800"/>
  <w:hyphenationZone w:val="425"/>
  <w:characterSpacingControl w:val="doNotCompress"/>
  <w:compat/>
  <w:rsids>
    <w:rsidRoot w:val="005B2413"/>
    <w:rsid w:val="00334A80"/>
    <w:rsid w:val="005B2413"/>
    <w:rsid w:val="00E0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5B2413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5606</Words>
  <Characters>3196</Characters>
  <Application>Microsoft Office Word</Application>
  <DocSecurity>0</DocSecurity>
  <Lines>26</Lines>
  <Paragraphs>17</Paragraphs>
  <ScaleCrop>false</ScaleCrop>
  <Company>Reanimator Extreme Edition</Company>
  <LinksUpToDate>false</LinksUpToDate>
  <CharactersWithSpaces>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2</cp:revision>
  <dcterms:created xsi:type="dcterms:W3CDTF">2021-01-19T14:52:00Z</dcterms:created>
  <dcterms:modified xsi:type="dcterms:W3CDTF">2021-01-19T14:52:00Z</dcterms:modified>
</cp:coreProperties>
</file>