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1EE49" w14:textId="57EADDC0" w:rsidR="00F43D02" w:rsidRPr="00F47A33" w:rsidRDefault="00F43D02" w:rsidP="00F47A33">
      <w:pPr>
        <w:spacing w:after="0" w:line="240" w:lineRule="auto"/>
        <w:rPr>
          <w:rFonts w:ascii="Arial" w:eastAsia="Times New Roman" w:hAnsi="Arial" w:cs="Arial"/>
          <w:color w:val="242424"/>
          <w:sz w:val="27"/>
          <w:szCs w:val="27"/>
          <w:lang w:val="uk-UA" w:eastAsia="ru-RU"/>
        </w:rPr>
      </w:pPr>
    </w:p>
    <w:p w14:paraId="25D1BFB9" w14:textId="77777777" w:rsidR="00F43D02" w:rsidRDefault="00F43D02">
      <w:pPr>
        <w:rPr>
          <w:lang w:val="uk-UA"/>
        </w:rPr>
      </w:pPr>
    </w:p>
    <w:p w14:paraId="7AB4D440" w14:textId="77777777" w:rsidR="00F43D02" w:rsidRPr="008037ED" w:rsidRDefault="00F43D02" w:rsidP="00F43D02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14:paraId="063F965C" w14:textId="77777777" w:rsidR="00F43D02" w:rsidRPr="00F43D02" w:rsidRDefault="00F43D02" w:rsidP="00F43D02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F43D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Обґрунтування технічних та якісних характеристик предмета закупівлі, розміру</w:t>
      </w:r>
      <w:r w:rsidRPr="00F43D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br/>
      </w:r>
      <w:r w:rsidRPr="00F43D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бюджетного призначення, очікуваної вартості предмета закупівлі</w:t>
      </w:r>
    </w:p>
    <w:p w14:paraId="50780BAE" w14:textId="77777777" w:rsidR="00F43D02" w:rsidRPr="008037ED" w:rsidRDefault="00F43D02" w:rsidP="00F43D02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відповідно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 пункту</w:t>
      </w:r>
      <w:proofErr w:type="gram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постанови КМУ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11.10.2016 № 710 «Про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ефективне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державних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(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</w:p>
    <w:p w14:paraId="2864FE42" w14:textId="77777777" w:rsidR="00F43D02" w:rsidRPr="008037ED" w:rsidRDefault="00F43D02" w:rsidP="00F43D02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14:paraId="457B00F8" w14:textId="77777777" w:rsidR="00F43D02" w:rsidRPr="00F71F47" w:rsidRDefault="00F43D02" w:rsidP="00F43D02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22100</w:t>
      </w:r>
      <w:r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3172"/>
        <w:gridCol w:w="6048"/>
      </w:tblGrid>
      <w:tr w:rsidR="00F43D02" w:rsidRPr="000358FC" w14:paraId="7082466B" w14:textId="77777777" w:rsidTr="00D44C88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AE0FF84" w14:textId="77777777"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4B72120" w14:textId="77777777"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Назва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закупівлі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07EAEFA" w14:textId="77777777" w:rsidR="00F43D02" w:rsidRPr="00B87C4E" w:rsidRDefault="00F43D02" w:rsidP="00D44C88">
            <w:pPr>
              <w:widowControl w:val="0"/>
              <w:autoSpaceDE w:val="0"/>
              <w:autoSpaceDN w:val="0"/>
              <w:adjustRightInd w:val="0"/>
              <w:spacing w:after="0"/>
              <w:ind w:hanging="10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Електрична</w:t>
            </w:r>
            <w:proofErr w:type="spellEnd"/>
            <w:r w:rsidRPr="00B87C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енергія</w:t>
            </w:r>
            <w:proofErr w:type="spellEnd"/>
          </w:p>
          <w:p w14:paraId="570B8B4E" w14:textId="77777777" w:rsidR="00F43D02" w:rsidRPr="00B87C4E" w:rsidRDefault="00F43D02" w:rsidP="00D44C88">
            <w:pPr>
              <w:pStyle w:val="a9"/>
              <w:numPr>
                <w:ilvl w:val="5"/>
                <w:numId w:val="6"/>
              </w:numPr>
              <w:spacing w:after="0"/>
              <w:jc w:val="center"/>
              <w:outlineLvl w:val="5"/>
              <w:rPr>
                <w:rStyle w:val="FontStyle12"/>
                <w:b/>
                <w:bCs/>
                <w:sz w:val="24"/>
                <w:szCs w:val="24"/>
                <w:shd w:val="clear" w:color="auto" w:fill="FFFFFF"/>
                <w:lang w:val="uk-UA" w:eastAsia="zh-CN"/>
              </w:rPr>
            </w:pPr>
          </w:p>
          <w:p w14:paraId="70EC0B0C" w14:textId="77777777" w:rsidR="00F43D02" w:rsidRPr="00B87C4E" w:rsidRDefault="00F43D02" w:rsidP="00D44C88">
            <w:pPr>
              <w:pStyle w:val="a9"/>
              <w:widowControl/>
              <w:numPr>
                <w:ilvl w:val="5"/>
                <w:numId w:val="6"/>
              </w:numPr>
              <w:autoSpaceDE/>
              <w:spacing w:after="0"/>
              <w:ind w:right="1025"/>
              <w:jc w:val="center"/>
              <w:outlineLvl w:val="5"/>
              <w:rPr>
                <w:rStyle w:val="FontStyle12"/>
                <w:b/>
                <w:bCs/>
                <w:sz w:val="24"/>
                <w:szCs w:val="24"/>
                <w:lang w:val="uk-UA"/>
              </w:rPr>
            </w:pPr>
            <w:r w:rsidRPr="00B87C4E">
              <w:rPr>
                <w:rStyle w:val="FontStyle12"/>
                <w:b/>
                <w:bCs/>
                <w:sz w:val="24"/>
                <w:szCs w:val="24"/>
                <w:shd w:val="clear" w:color="auto" w:fill="FFFFFF"/>
                <w:lang w:val="uk-UA" w:eastAsia="zh-CN"/>
              </w:rPr>
              <w:t xml:space="preserve">              (</w:t>
            </w:r>
            <w:r w:rsidRPr="00B87C4E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ДК 021:2015 – 09310000-5 – Електрична енергія</w:t>
            </w:r>
            <w:r w:rsidRPr="00B87C4E">
              <w:rPr>
                <w:rStyle w:val="FontStyle12"/>
                <w:b/>
                <w:bCs/>
                <w:sz w:val="24"/>
                <w:szCs w:val="24"/>
                <w:shd w:val="clear" w:color="auto" w:fill="FFFFFF"/>
                <w:lang w:val="uk-UA" w:eastAsia="zh-CN"/>
              </w:rPr>
              <w:t>)</w:t>
            </w:r>
          </w:p>
          <w:p w14:paraId="2A70B1CA" w14:textId="77777777" w:rsidR="00F43D02" w:rsidRPr="00B87C4E" w:rsidRDefault="00F43D02" w:rsidP="00D44C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за ДК 021:2015 «</w:t>
            </w:r>
            <w:proofErr w:type="spellStart"/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Єдиний</w:t>
            </w:r>
            <w:proofErr w:type="spellEnd"/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закупівельний</w:t>
            </w:r>
            <w:proofErr w:type="spellEnd"/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словник»</w:t>
            </w:r>
          </w:p>
          <w:p w14:paraId="4061518C" w14:textId="77777777" w:rsidR="00F43D02" w:rsidRPr="00B87C4E" w:rsidRDefault="00F43D02" w:rsidP="00D44C88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43D02" w:rsidRPr="000358FC" w14:paraId="4AD660F9" w14:textId="77777777" w:rsidTr="00D44C88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0D4598D" w14:textId="77777777"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7D7C589A" w14:textId="77777777"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Вид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процедури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65FF8BE" w14:textId="695D51F1" w:rsidR="00F43D02" w:rsidRPr="00B87C4E" w:rsidRDefault="00B3302C" w:rsidP="00D44C88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Запит цінової пропозиції</w:t>
            </w:r>
          </w:p>
        </w:tc>
      </w:tr>
      <w:tr w:rsidR="00F43D02" w:rsidRPr="000358FC" w14:paraId="15916B6B" w14:textId="77777777" w:rsidTr="00D44C88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D530308" w14:textId="77777777"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4A803D4" w14:textId="77777777"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Ідентифікатор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закупівлі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CA79F28" w14:textId="77777777" w:rsidR="00F43D02" w:rsidRPr="006C4665" w:rsidRDefault="00F43D02" w:rsidP="00D44C88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ru-RU"/>
              </w:rPr>
            </w:pPr>
          </w:p>
        </w:tc>
      </w:tr>
      <w:tr w:rsidR="00F43D02" w:rsidRPr="00B87C4E" w14:paraId="3611AACF" w14:textId="77777777" w:rsidTr="00D44C88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6D2AFF5" w14:textId="77777777"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BB4F370" w14:textId="77777777"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технічних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якісних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характеристик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закупівлі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7EBFAAF" w14:textId="77777777" w:rsidR="00F43D02" w:rsidRPr="00B87C4E" w:rsidRDefault="00F43D02" w:rsidP="00D44C8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Закупівля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технічні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якісні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регулюються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встановлюються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Законом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ринок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Закон), Правилами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роздрібного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ринку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затвердженими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Національної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здійснює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державне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регулювання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у сферах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енергетики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комунальних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НКРЕКП)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14.03.2018 № 312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ПРРЕЕ), Законом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публічні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25.12.2015 № 922-VIII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Закон про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), Кодексом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розподілу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затвердженим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Національної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регулювання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електроенергетики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комунальних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14.03.2018 № 310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КСР), Порядком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стандартів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якості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електропостачання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компенсацій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споживачам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недотримання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затвердженим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НКРЕКП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12.06.2018 № 375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r w:rsidRPr="00B87C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Порядок № 375),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іншими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нормативно-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правовими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актами,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стосуються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2FCF419" w14:textId="77777777" w:rsidR="00F43D02" w:rsidRPr="00B87C4E" w:rsidRDefault="00F43D02" w:rsidP="00D44C88">
            <w:pPr>
              <w:spacing w:after="120" w:line="240" w:lineRule="auto"/>
              <w:jc w:val="both"/>
              <w:rPr>
                <w:rStyle w:val="rvts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з пунктом 26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статті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1 Закону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електрична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енергія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енергія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виробляється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об’єктах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електроенергетики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і є товаром,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призначеним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купівлі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-продажу.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Статтею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56 Закону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визначено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споживачам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здійснюється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електропостачальниками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отримали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відповідну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ліцензію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за договором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споживачу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2D4BD4" w14:textId="77777777" w:rsidR="00F43D02" w:rsidRPr="00B87C4E" w:rsidRDefault="00F43D02" w:rsidP="00D44C8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електропостачальника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повинна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міститись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переліку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ліцензійному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реєстрі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НКРЕКП)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суб'єктів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господарювання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Закону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отримали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ліцензію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на право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провадження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господарської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розміщено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офіційному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вебсайті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НКРЕКП у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розділі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proofErr w:type="spellStart"/>
              <w:r w:rsidRPr="00B87C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Електрична</w:t>
              </w:r>
              <w:proofErr w:type="spellEnd"/>
              <w:r w:rsidRPr="00B87C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B87C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енергія</w:t>
              </w:r>
              <w:proofErr w:type="spellEnd"/>
            </w:hyperlink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  /  </w:t>
            </w:r>
            <w:proofErr w:type="spellStart"/>
            <w:r w:rsidR="0013130B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87C4E">
              <w:rPr>
                <w:rFonts w:ascii="Times New Roman" w:hAnsi="Times New Roman" w:cs="Times New Roman"/>
                <w:sz w:val="24"/>
                <w:szCs w:val="24"/>
              </w:rPr>
              <w:instrText>HYPERLINK "https://www.nerc.gov.ua/?id=15953"</w:instrText>
            </w:r>
            <w:r w:rsidR="0013130B" w:rsidRPr="00B87C4E">
              <w:rPr>
                <w:rFonts w:ascii="Times New Roman" w:hAnsi="Times New Roman" w:cs="Times New Roman"/>
                <w:sz w:val="24"/>
                <w:szCs w:val="24"/>
              </w:rPr>
            </w:r>
            <w:r w:rsidR="0013130B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87C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Ліцензування</w:t>
            </w:r>
            <w:proofErr w:type="spellEnd"/>
            <w:r w:rsidR="0013130B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  /  </w:t>
            </w:r>
            <w:proofErr w:type="spellStart"/>
            <w:r w:rsidR="0013130B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87C4E">
              <w:rPr>
                <w:rFonts w:ascii="Times New Roman" w:hAnsi="Times New Roman" w:cs="Times New Roman"/>
                <w:sz w:val="24"/>
                <w:szCs w:val="24"/>
              </w:rPr>
              <w:instrText>HYPERLINK "https://www.nerc.gov.ua/?id=16075"</w:instrText>
            </w:r>
            <w:r w:rsidR="0013130B" w:rsidRPr="00B87C4E">
              <w:rPr>
                <w:rFonts w:ascii="Times New Roman" w:hAnsi="Times New Roman" w:cs="Times New Roman"/>
                <w:sz w:val="24"/>
                <w:szCs w:val="24"/>
              </w:rPr>
            </w:r>
            <w:r w:rsidR="0013130B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87C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Реєстри</w:t>
            </w:r>
            <w:proofErr w:type="spellEnd"/>
            <w:r w:rsidRPr="00B87C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ліцензіатів</w:t>
            </w:r>
            <w:proofErr w:type="spellEnd"/>
            <w:r w:rsidR="0013130B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(вид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4DC301AB" w14:textId="77777777" w:rsidR="00F43D02" w:rsidRPr="00B87C4E" w:rsidRDefault="00F43D02" w:rsidP="00D44C88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Електропостачальник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повинен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забезпечити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поставку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на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об’єкт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</w:t>
            </w:r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замовника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  <w:p w14:paraId="4D23EE7D" w14:textId="77777777" w:rsidR="00F43D02" w:rsidRDefault="00F43D02" w:rsidP="00D44C88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22100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Україна, Вінницька область, місто Козятин, межа балансової належності електроустановок замовника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681046D" w14:textId="77777777" w:rsidR="00F51434" w:rsidRDefault="00F51434" w:rsidP="00F51434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 Козятин вул.. Винниченка,56</w:t>
            </w:r>
          </w:p>
          <w:p w14:paraId="4E93D3B1" w14:textId="77777777" w:rsidR="00F51434" w:rsidRDefault="008E4866" w:rsidP="00F51434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м. Козятин вул..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Вячеслава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Чорновола</w:t>
            </w:r>
            <w:proofErr w:type="spellEnd"/>
            <w:r w:rsidR="00F514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8 а</w:t>
            </w:r>
          </w:p>
          <w:p w14:paraId="182CFE27" w14:textId="19D76868" w:rsidR="00F43D02" w:rsidRPr="00B87C4E" w:rsidRDefault="00F43D02" w:rsidP="00D44C8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Термін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01.01.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>202</w:t>
            </w:r>
            <w:r w:rsidR="00B3302C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р. по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31.12.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>202</w:t>
            </w:r>
            <w:r w:rsidR="00B3302C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</w:p>
          <w:p w14:paraId="111ED146" w14:textId="65607C23" w:rsidR="00F43D02" w:rsidRPr="00B87C4E" w:rsidRDefault="00F43D02" w:rsidP="00D44C8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Кількісною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характеристикою предмета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є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обсяг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споживання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. За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одиницю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виміру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кількості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приймається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кіловат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-година, яка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дорівнює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кількості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спожитої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пристроями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потужністю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в один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кіловат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протягом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однієї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години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Обсяг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необхідний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власних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потреб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об’єктів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замовника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враховуючи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обсяги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споживання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переднього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календарного року, становить </w:t>
            </w:r>
            <w:r w:rsidR="00F5143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B3302C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кВт. год на 202</w:t>
            </w:r>
            <w:r w:rsidR="00B3302C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>р.</w:t>
            </w:r>
          </w:p>
          <w:p w14:paraId="664F1942" w14:textId="77777777" w:rsidR="00F43D02" w:rsidRPr="00F43D02" w:rsidRDefault="00F43D02" w:rsidP="00D44C8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Електропостачальник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забезпечує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дотримання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загальних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гарантованих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стандартів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якості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послуг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у тому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числі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тих,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передбачені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згідно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 Порядком</w:t>
            </w:r>
            <w:proofErr w:type="gram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№ 375, Законом, ПРРЕЕ, КСР,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умовами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договору про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постачання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електричної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енергії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(договору про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закупівлю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) та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іншими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нормативно-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правовими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актами.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Згідно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статтею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18 Закону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показники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якості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повинні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величинам,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затверджені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НКРЕКП.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положень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пункту 11.4.6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глави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11.4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розділу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XI КСР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параметри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якості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електричної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енергії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 точках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приєднання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споживачів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нормальних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умовах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експлуатації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мають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параметрам,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визначеним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у ДСТУ EN 50160:2014 «Характеристики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напруги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електричних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мережах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загального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призначення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».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Стосовно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технічних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якісних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характеристик предмета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закупівлі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передбачається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необхідність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застосування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заходів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захисту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довкілля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у тому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числі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під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час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виконання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договору про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закупівлю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Електропостачальник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зобов’язується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дотримуватися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передбачених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чинним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законодавством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вимог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щодо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застосування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заходів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захисту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довкілля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  <w:p w14:paraId="0388E6FA" w14:textId="77777777" w:rsidR="00F43D02" w:rsidRPr="00B87C4E" w:rsidRDefault="00F43D02" w:rsidP="00D44C88">
            <w:pPr>
              <w:ind w:righ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D02" w:rsidRPr="00B87C4E" w14:paraId="0C5AEA54" w14:textId="77777777" w:rsidTr="00D44C88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ED2A48F" w14:textId="77777777"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1FFE83A" w14:textId="77777777"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розміру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бюджетного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призначення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617CD096" w14:textId="7A8C167E" w:rsidR="00F43D02" w:rsidRPr="00923C7B" w:rsidRDefault="00F43D02" w:rsidP="00D44C88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Закупівля проводиться на 202</w:t>
            </w:r>
            <w:r w:rsidR="00B330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рік на очікувану вартість. </w:t>
            </w:r>
            <w:r w:rsidRPr="00A429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Розмір бюджетного призначення, визначений відповідно до розрахунку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за попередній бюджетний рік.</w:t>
            </w:r>
          </w:p>
        </w:tc>
      </w:tr>
      <w:tr w:rsidR="00F43D02" w:rsidRPr="000358FC" w14:paraId="73EAAC35" w14:textId="77777777" w:rsidTr="00D44C88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6DC5835" w14:textId="77777777"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E30ABDE" w14:textId="77777777"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Очікувана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вартість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закупівлі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C3E297B" w14:textId="77777777" w:rsidR="00F43D02" w:rsidRPr="00D77869" w:rsidRDefault="00F43D02" w:rsidP="00D44C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07CA389E" w14:textId="59AFAEAE" w:rsidR="00F43D02" w:rsidRPr="00D77869" w:rsidRDefault="00B3302C" w:rsidP="00F51434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34</w:t>
            </w:r>
            <w:r w:rsidR="00F51434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2</w:t>
            </w:r>
            <w:r w:rsidR="00F43D02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00,00 грн.(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Тридцять чотири</w:t>
            </w:r>
            <w:r w:rsidR="00F43D02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F43D02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тисяч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і двісті</w:t>
            </w:r>
            <w:r w:rsidR="00F43D02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грн. 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00 </w:t>
            </w:r>
            <w:proofErr w:type="spellStart"/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коп</w:t>
            </w:r>
            <w:proofErr w:type="spellEnd"/>
            <w:r w:rsidR="00F43D02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)</w:t>
            </w:r>
            <w:r w:rsidR="00F51434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з П</w:t>
            </w:r>
            <w:r w:rsidR="00F43D02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ДВ</w:t>
            </w:r>
            <w:r w:rsid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</w:p>
        </w:tc>
      </w:tr>
      <w:tr w:rsidR="00F43D02" w:rsidRPr="000358FC" w14:paraId="06431364" w14:textId="77777777" w:rsidTr="00D44C88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CDD70E8" w14:textId="77777777"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6412D4E" w14:textId="77777777"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очікуваної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вартості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закупівлі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90497BA" w14:textId="77777777" w:rsidR="00B3302C" w:rsidRPr="00227B6B" w:rsidRDefault="00B3302C" w:rsidP="00B3302C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227B6B">
              <w:rPr>
                <w:rFonts w:ascii="Times New Roman" w:eastAsia="Times New Roman" w:hAnsi="Times New Roman" w:cs="Times New Roman"/>
                <w:lang w:eastAsia="uk-UA"/>
              </w:rPr>
              <w:t>Спосіб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lang w:eastAsia="uk-UA"/>
              </w:rPr>
              <w:t>визначення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lang w:eastAsia="uk-UA"/>
              </w:rPr>
              <w:t>ціни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lang w:eastAsia="uk-UA"/>
              </w:rPr>
              <w:t xml:space="preserve"> (тарифу)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lang w:eastAsia="uk-UA"/>
              </w:rPr>
              <w:t>електричної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lang w:eastAsia="uk-UA"/>
              </w:rPr>
              <w:t>енергії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lang w:eastAsia="uk-UA"/>
              </w:rPr>
              <w:t xml:space="preserve">: за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lang w:eastAsia="uk-UA"/>
              </w:rPr>
              <w:t>нерегульованим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lang w:eastAsia="uk-UA"/>
              </w:rPr>
              <w:t xml:space="preserve"> тарифом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lang w:eastAsia="uk-UA"/>
              </w:rPr>
              <w:t>визначається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lang w:eastAsia="uk-UA"/>
              </w:rPr>
              <w:t xml:space="preserve"> за формулою: </w:t>
            </w:r>
          </w:p>
          <w:p w14:paraId="503D86B2" w14:textId="77777777" w:rsidR="00B3302C" w:rsidRPr="00227B6B" w:rsidRDefault="00B3302C" w:rsidP="00B3302C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proofErr w:type="spellStart"/>
            <w:r w:rsidRPr="00227B6B">
              <w:rPr>
                <w:rFonts w:ascii="Times New Roman" w:eastAsia="Times New Roman" w:hAnsi="Times New Roman" w:cs="Times New Roman"/>
                <w:b/>
                <w:lang w:eastAsia="uk-UA"/>
              </w:rPr>
              <w:t>Ц</w:t>
            </w:r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>ел</w:t>
            </w:r>
            <w:proofErr w:type="gramStart"/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>.</w:t>
            </w:r>
            <w:proofErr w:type="gramEnd"/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>ен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 xml:space="preserve"> </w:t>
            </w:r>
            <w:r w:rsidRPr="00227B6B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=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b/>
                <w:lang w:eastAsia="uk-UA"/>
              </w:rPr>
              <w:t>Ц</w:t>
            </w:r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>соб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>*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b/>
                <w:lang w:eastAsia="uk-UA"/>
              </w:rPr>
              <w:t>Д</w:t>
            </w:r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>пост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 + Ц</w:t>
            </w:r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 xml:space="preserve">ОСП </w:t>
            </w:r>
            <w:r w:rsidRPr="00227B6B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+Ц </w:t>
            </w:r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>1.2</w:t>
            </w:r>
          </w:p>
          <w:p w14:paraId="6365497B" w14:textId="77777777" w:rsidR="00B3302C" w:rsidRPr="00227B6B" w:rsidRDefault="00B3302C" w:rsidP="00B3302C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де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Ц</w:t>
            </w:r>
            <w:r w:rsidRPr="00227B6B">
              <w:rPr>
                <w:rFonts w:ascii="Times New Roman" w:eastAsia="Times New Roman" w:hAnsi="Times New Roman" w:cs="Times New Roman"/>
                <w:i/>
                <w:vertAlign w:val="subscript"/>
                <w:lang w:eastAsia="uk-UA"/>
              </w:rPr>
              <w:t>ел</w:t>
            </w:r>
            <w:proofErr w:type="gramStart"/>
            <w:r w:rsidRPr="00227B6B">
              <w:rPr>
                <w:rFonts w:ascii="Times New Roman" w:eastAsia="Times New Roman" w:hAnsi="Times New Roman" w:cs="Times New Roman"/>
                <w:i/>
                <w:vertAlign w:val="subscript"/>
                <w:lang w:eastAsia="uk-UA"/>
              </w:rPr>
              <w:t>.</w:t>
            </w:r>
            <w:proofErr w:type="gramEnd"/>
            <w:r w:rsidRPr="00227B6B">
              <w:rPr>
                <w:rFonts w:ascii="Times New Roman" w:eastAsia="Times New Roman" w:hAnsi="Times New Roman" w:cs="Times New Roman"/>
                <w:i/>
                <w:vertAlign w:val="subscript"/>
                <w:lang w:eastAsia="uk-UA"/>
              </w:rPr>
              <w:t>ен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– тариф на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електричну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енергію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для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Споживача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,</w:t>
            </w:r>
            <w:r w:rsidRPr="00227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що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визначений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за результатами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проведення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процедури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закупівлі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, </w:t>
            </w:r>
          </w:p>
          <w:p w14:paraId="3FC0E653" w14:textId="77777777" w:rsidR="00B3302C" w:rsidRPr="00227B6B" w:rsidRDefault="00B3302C" w:rsidP="00B3302C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_________________грн./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кВт.год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;</w:t>
            </w:r>
          </w:p>
          <w:p w14:paraId="6650D48B" w14:textId="77777777" w:rsidR="00B3302C" w:rsidRPr="00227B6B" w:rsidRDefault="00B3302C" w:rsidP="00B3302C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Ц</w:t>
            </w:r>
            <w:r w:rsidRPr="00227B6B">
              <w:rPr>
                <w:rFonts w:ascii="Times New Roman" w:eastAsia="Times New Roman" w:hAnsi="Times New Roman" w:cs="Times New Roman"/>
                <w:i/>
                <w:vertAlign w:val="subscript"/>
                <w:lang w:eastAsia="uk-UA"/>
              </w:rPr>
              <w:t>соб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–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середньозважена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ціна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закупівлі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електроенергії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на Ринку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електричної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енергії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РДН, </w:t>
            </w:r>
          </w:p>
          <w:p w14:paraId="45F6C2E5" w14:textId="77777777" w:rsidR="00B3302C" w:rsidRPr="00227B6B" w:rsidRDefault="00B3302C" w:rsidP="00B3302C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________________грн./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кВт.год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;(</w:t>
            </w:r>
            <w:r w:rsidRPr="00227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зазначається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за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місяць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, на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який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опирається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замовник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у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тендерній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документації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при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визначені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ринкової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вартості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предмета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закупівлі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)</w:t>
            </w:r>
          </w:p>
          <w:p w14:paraId="269FA256" w14:textId="77777777" w:rsidR="00B3302C" w:rsidRPr="00227B6B" w:rsidRDefault="00B3302C" w:rsidP="00B3302C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Ц</w:t>
            </w:r>
            <w:r w:rsidRPr="00227B6B">
              <w:rPr>
                <w:rFonts w:ascii="Times New Roman" w:eastAsia="Times New Roman" w:hAnsi="Times New Roman" w:cs="Times New Roman"/>
                <w:i/>
                <w:vertAlign w:val="subscript"/>
                <w:lang w:eastAsia="uk-UA"/>
              </w:rPr>
              <w:t>1.2</w:t>
            </w:r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–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обов’язкові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витрати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Постачальника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 xml:space="preserve">з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>розрахунку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 xml:space="preserve"> на 1 кВт/год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>прогнозованого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>обсягу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>споживання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>Замовником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</w:p>
          <w:p w14:paraId="55237A3C" w14:textId="77777777" w:rsidR="00B3302C" w:rsidRPr="00227B6B" w:rsidRDefault="00B3302C" w:rsidP="00B3302C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_______________ грн./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кВт.год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;</w:t>
            </w:r>
          </w:p>
          <w:p w14:paraId="4D152417" w14:textId="77777777" w:rsidR="00B3302C" w:rsidRPr="00227B6B" w:rsidRDefault="00B3302C" w:rsidP="00B3302C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Д</w:t>
            </w:r>
            <w:r w:rsidRPr="00227B6B">
              <w:rPr>
                <w:rFonts w:ascii="Times New Roman" w:eastAsia="Times New Roman" w:hAnsi="Times New Roman" w:cs="Times New Roman"/>
                <w:i/>
                <w:vertAlign w:val="subscript"/>
                <w:lang w:eastAsia="uk-UA"/>
              </w:rPr>
              <w:t>пост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–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дохід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Постачальника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. (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коефіцієнт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дохідності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не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може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бути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меншим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"1</w:t>
            </w:r>
            <w:proofErr w:type="gram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" )</w:t>
            </w:r>
            <w:proofErr w:type="gramEnd"/>
          </w:p>
          <w:p w14:paraId="3F166D75" w14:textId="77777777" w:rsidR="00B3302C" w:rsidRPr="00227B6B" w:rsidRDefault="00B3302C" w:rsidP="00B3302C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Коефіцієнт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дохідності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становить: _________;(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може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містити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не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більше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восьми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знаків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після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коми)</w:t>
            </w:r>
          </w:p>
          <w:p w14:paraId="5A71F8F2" w14:textId="77777777" w:rsidR="00B3302C" w:rsidRPr="00227B6B" w:rsidRDefault="00B3302C" w:rsidP="00B3302C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Ц</w:t>
            </w:r>
            <w:r w:rsidRPr="00227B6B">
              <w:rPr>
                <w:rFonts w:ascii="Times New Roman" w:eastAsia="Times New Roman" w:hAnsi="Times New Roman" w:cs="Times New Roman"/>
                <w:i/>
                <w:vertAlign w:val="subscript"/>
                <w:lang w:eastAsia="uk-UA"/>
              </w:rPr>
              <w:t>ОСП</w:t>
            </w:r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– тариф на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послуги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з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передачі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Оператора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системи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передач, </w:t>
            </w:r>
          </w:p>
          <w:p w14:paraId="616834C7" w14:textId="77777777" w:rsidR="00B3302C" w:rsidRPr="00227B6B" w:rsidRDefault="00B3302C" w:rsidP="00B3302C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uk-UA" w:bidi="en-US"/>
              </w:rPr>
            </w:pPr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_______________ грн./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кВт.год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.</w:t>
            </w:r>
          </w:p>
          <w:p w14:paraId="75BDA077" w14:textId="77777777" w:rsidR="00B3302C" w:rsidRPr="00F43D02" w:rsidRDefault="00B3302C" w:rsidP="00B3302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lastRenderedPageBreak/>
              <w:t>Замовником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здійснено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розрахунок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товарів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методом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порівняння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ринкових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цін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примірної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методики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визначення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, яка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затверджена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наказом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Міністерства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економіки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торгівлі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сільського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18.02.2020 № 275.</w:t>
            </w:r>
          </w:p>
          <w:p w14:paraId="4D77C165" w14:textId="4EA7A443" w:rsidR="00F43D02" w:rsidRPr="009B0B62" w:rsidRDefault="00B3302C" w:rsidP="00B3302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D02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цьому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розрахунок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проводився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аналізом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цін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електропостачальників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енергію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 дату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. До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ціни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включена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вартість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закупованої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електропостачальником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43D02">
              <w:rPr>
                <w:rFonts w:ascii="Times New Roman" w:hAnsi="Times New Roman"/>
                <w:sz w:val="24"/>
                <w:szCs w:val="24"/>
              </w:rPr>
              <w:t>на оптовому ринку</w:t>
            </w:r>
            <w:proofErr w:type="gram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внутрішньодобовому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ринку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ринку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 добу наперед),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передачі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націнка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електропостачальника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всі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визначені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податки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збори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14:paraId="564B92AF" w14:textId="77777777" w:rsidR="00F43D02" w:rsidRPr="00F43D02" w:rsidRDefault="00F43D02"/>
    <w:p w14:paraId="2C47159F" w14:textId="77777777" w:rsidR="00F43D02" w:rsidRDefault="00F43D02">
      <w:pPr>
        <w:rPr>
          <w:lang w:val="uk-UA"/>
        </w:rPr>
      </w:pPr>
    </w:p>
    <w:p w14:paraId="3E154AA1" w14:textId="77777777" w:rsidR="00F43D02" w:rsidRDefault="00F43D02">
      <w:pPr>
        <w:rPr>
          <w:lang w:val="uk-UA"/>
        </w:rPr>
      </w:pPr>
    </w:p>
    <w:p w14:paraId="51DCE278" w14:textId="77777777" w:rsidR="00F43D02" w:rsidRDefault="00F43D02">
      <w:pPr>
        <w:rPr>
          <w:lang w:val="uk-UA"/>
        </w:rPr>
      </w:pPr>
    </w:p>
    <w:p w14:paraId="21E90996" w14:textId="77777777" w:rsidR="00F43D02" w:rsidRDefault="00F43D02">
      <w:pPr>
        <w:rPr>
          <w:lang w:val="uk-UA"/>
        </w:rPr>
      </w:pPr>
    </w:p>
    <w:p w14:paraId="042179DE" w14:textId="77777777" w:rsidR="00F43D02" w:rsidRDefault="00F43D02">
      <w:pPr>
        <w:rPr>
          <w:lang w:val="uk-UA"/>
        </w:rPr>
      </w:pPr>
    </w:p>
    <w:p w14:paraId="134CD9DF" w14:textId="77777777" w:rsidR="00F43D02" w:rsidRDefault="00F43D02">
      <w:pPr>
        <w:rPr>
          <w:lang w:val="uk-UA"/>
        </w:rPr>
      </w:pPr>
    </w:p>
    <w:p w14:paraId="064EF78A" w14:textId="77777777" w:rsidR="00F43D02" w:rsidRPr="00F43D02" w:rsidRDefault="00F43D02">
      <w:pPr>
        <w:rPr>
          <w:lang w:val="uk-UA"/>
        </w:rPr>
      </w:pPr>
    </w:p>
    <w:sectPr w:rsidR="00F43D02" w:rsidRPr="00F43D02" w:rsidSect="0006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E1104"/>
    <w:multiLevelType w:val="multilevel"/>
    <w:tmpl w:val="0FB25B9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304C0D0C"/>
    <w:multiLevelType w:val="multilevel"/>
    <w:tmpl w:val="938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C36C6"/>
    <w:multiLevelType w:val="multilevel"/>
    <w:tmpl w:val="F4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714C3C"/>
    <w:multiLevelType w:val="multilevel"/>
    <w:tmpl w:val="94C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B2047E"/>
    <w:multiLevelType w:val="multilevel"/>
    <w:tmpl w:val="28E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EF0A72"/>
    <w:multiLevelType w:val="multilevel"/>
    <w:tmpl w:val="EA9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0339744">
    <w:abstractNumId w:val="3"/>
  </w:num>
  <w:num w:numId="2" w16cid:durableId="1271741598">
    <w:abstractNumId w:val="5"/>
  </w:num>
  <w:num w:numId="3" w16cid:durableId="1049107415">
    <w:abstractNumId w:val="4"/>
  </w:num>
  <w:num w:numId="4" w16cid:durableId="1304892683">
    <w:abstractNumId w:val="2"/>
  </w:num>
  <w:num w:numId="5" w16cid:durableId="1926769503">
    <w:abstractNumId w:val="1"/>
  </w:num>
  <w:num w:numId="6" w16cid:durableId="675887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8FC"/>
    <w:rsid w:val="000358FC"/>
    <w:rsid w:val="000614CD"/>
    <w:rsid w:val="000E1383"/>
    <w:rsid w:val="00122F9C"/>
    <w:rsid w:val="0013130B"/>
    <w:rsid w:val="00164005"/>
    <w:rsid w:val="001F152F"/>
    <w:rsid w:val="002078A3"/>
    <w:rsid w:val="002D0069"/>
    <w:rsid w:val="00352B90"/>
    <w:rsid w:val="004A1FB1"/>
    <w:rsid w:val="004A4670"/>
    <w:rsid w:val="004F4CFC"/>
    <w:rsid w:val="00533491"/>
    <w:rsid w:val="0056143F"/>
    <w:rsid w:val="005834FD"/>
    <w:rsid w:val="005A5AF8"/>
    <w:rsid w:val="00600F06"/>
    <w:rsid w:val="00612D7E"/>
    <w:rsid w:val="00625219"/>
    <w:rsid w:val="00696A13"/>
    <w:rsid w:val="006C4665"/>
    <w:rsid w:val="00822182"/>
    <w:rsid w:val="008C70CF"/>
    <w:rsid w:val="008E4866"/>
    <w:rsid w:val="00923C7B"/>
    <w:rsid w:val="009314A8"/>
    <w:rsid w:val="009435DB"/>
    <w:rsid w:val="009435E5"/>
    <w:rsid w:val="009B0B62"/>
    <w:rsid w:val="00A4293E"/>
    <w:rsid w:val="00A8324B"/>
    <w:rsid w:val="00AA776E"/>
    <w:rsid w:val="00B3302C"/>
    <w:rsid w:val="00B87C4E"/>
    <w:rsid w:val="00BA2586"/>
    <w:rsid w:val="00C560C2"/>
    <w:rsid w:val="00CA183A"/>
    <w:rsid w:val="00D54FE8"/>
    <w:rsid w:val="00D77869"/>
    <w:rsid w:val="00E06996"/>
    <w:rsid w:val="00E434A0"/>
    <w:rsid w:val="00E86C1B"/>
    <w:rsid w:val="00F43D02"/>
    <w:rsid w:val="00F47A33"/>
    <w:rsid w:val="00F51434"/>
    <w:rsid w:val="00F661F7"/>
    <w:rsid w:val="00F7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8FFD"/>
  <w15:docId w15:val="{E2338646-AE1D-46D6-A20C-CF5041A4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4CD"/>
  </w:style>
  <w:style w:type="paragraph" w:styleId="2">
    <w:name w:val="heading 2"/>
    <w:basedOn w:val="a"/>
    <w:link w:val="20"/>
    <w:uiPriority w:val="9"/>
    <w:qFormat/>
    <w:rsid w:val="00035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58FC"/>
    <w:rPr>
      <w:b/>
      <w:bCs/>
    </w:rPr>
  </w:style>
  <w:style w:type="paragraph" w:styleId="a4">
    <w:name w:val="Normal (Web)"/>
    <w:basedOn w:val="a"/>
    <w:uiPriority w:val="99"/>
    <w:unhideWhenUsed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358FC"/>
    <w:rPr>
      <w:color w:val="0000FF"/>
      <w:u w:val="single"/>
    </w:rPr>
  </w:style>
  <w:style w:type="paragraph" w:customStyle="1" w:styleId="news-singlefooter-articles-date">
    <w:name w:val="news-single__footer-articles-date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alerttext">
    <w:name w:val="right-alert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text">
    <w:name w:val="banner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358F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F71F47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9">
    <w:name w:val="Body Text"/>
    <w:basedOn w:val="a"/>
    <w:link w:val="aa"/>
    <w:rsid w:val="00B87C4E"/>
    <w:pPr>
      <w:widowControl w:val="0"/>
      <w:suppressAutoHyphens/>
      <w:autoSpaceDE w:val="0"/>
      <w:spacing w:after="12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Основний текст Знак"/>
    <w:basedOn w:val="a0"/>
    <w:link w:val="a9"/>
    <w:rsid w:val="00B87C4E"/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FontStyle12">
    <w:name w:val="Font Style12"/>
    <w:rsid w:val="00B87C4E"/>
    <w:rPr>
      <w:rFonts w:ascii="Times New Roman" w:hAnsi="Times New Roman" w:cs="Times New Roman"/>
      <w:sz w:val="26"/>
      <w:szCs w:val="26"/>
    </w:rPr>
  </w:style>
  <w:style w:type="character" w:customStyle="1" w:styleId="rvts0">
    <w:name w:val="rvts0"/>
    <w:basedOn w:val="a0"/>
    <w:rsid w:val="00B87C4E"/>
  </w:style>
  <w:style w:type="paragraph" w:customStyle="1" w:styleId="1">
    <w:name w:val="Обычный1"/>
    <w:qFormat/>
    <w:rsid w:val="00B87C4E"/>
    <w:pPr>
      <w:suppressAutoHyphens/>
      <w:spacing w:after="0"/>
    </w:pPr>
    <w:rPr>
      <w:rFonts w:ascii="Arial" w:eastAsia="Arial" w:hAnsi="Arial" w:cs="Arial"/>
      <w:color w:val="000000"/>
      <w:kern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2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34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erc.gov.ua/?id=159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4189</Words>
  <Characters>2388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cp:lastPrinted>2022-11-16T07:57:00Z</cp:lastPrinted>
  <dcterms:created xsi:type="dcterms:W3CDTF">2022-07-25T09:06:00Z</dcterms:created>
  <dcterms:modified xsi:type="dcterms:W3CDTF">2024-12-06T07:28:00Z</dcterms:modified>
</cp:coreProperties>
</file>