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B108F" w14:textId="77777777" w:rsidR="007A3F72" w:rsidRPr="00C847F6" w:rsidRDefault="007A3F72" w:rsidP="007A3F72">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3BD68A29" wp14:editId="307F1E30">
            <wp:extent cx="428625" cy="619125"/>
            <wp:effectExtent l="0" t="0" r="9525"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5946EC1B" w14:textId="77777777" w:rsidR="007A3F72" w:rsidRPr="00C847F6" w:rsidRDefault="007A3F72" w:rsidP="007A3F72">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10DC9D74" w14:textId="77777777" w:rsidR="007A3F72" w:rsidRPr="00C847F6" w:rsidRDefault="007A3F72" w:rsidP="007A3F72">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7A913637" w14:textId="108DD483" w:rsidR="007A3F72" w:rsidRPr="00C847F6" w:rsidRDefault="007A3F72" w:rsidP="007A3F72">
      <w:pPr>
        <w:tabs>
          <w:tab w:val="center" w:pos="4153"/>
          <w:tab w:val="right" w:pos="8306"/>
        </w:tabs>
        <w:spacing w:line="240" w:lineRule="auto"/>
        <w:jc w:val="both"/>
        <w:rPr>
          <w:rFonts w:ascii="Times New Roman" w:hAnsi="Times New Roman" w:cs="Times New Roman"/>
          <w:sz w:val="28"/>
          <w:szCs w:val="28"/>
        </w:rPr>
      </w:pPr>
      <w:r>
        <w:rPr>
          <w:rFonts w:ascii="Times New Roman" w:hAnsi="Times New Roman" w:cs="Times New Roman"/>
          <w:b/>
          <w:sz w:val="28"/>
          <w:szCs w:val="28"/>
          <w:u w:val="single"/>
        </w:rPr>
        <w:t>2</w:t>
      </w:r>
      <w:r w:rsidR="00EE08FD" w:rsidRPr="00916E22">
        <w:rPr>
          <w:rFonts w:ascii="Times New Roman" w:hAnsi="Times New Roman" w:cs="Times New Roman"/>
          <w:b/>
          <w:sz w:val="28"/>
          <w:szCs w:val="28"/>
          <w:u w:val="single"/>
        </w:rPr>
        <w:t>7</w:t>
      </w:r>
      <w:r>
        <w:rPr>
          <w:rFonts w:ascii="Times New Roman" w:hAnsi="Times New Roman" w:cs="Times New Roman"/>
          <w:b/>
          <w:sz w:val="28"/>
          <w:szCs w:val="28"/>
          <w:u w:val="single"/>
        </w:rPr>
        <w:t>.0</w:t>
      </w:r>
      <w:r w:rsidR="00EE08FD" w:rsidRPr="00916E22">
        <w:rPr>
          <w:rFonts w:ascii="Times New Roman" w:hAnsi="Times New Roman" w:cs="Times New Roman"/>
          <w:b/>
          <w:sz w:val="28"/>
          <w:szCs w:val="28"/>
          <w:u w:val="single"/>
        </w:rPr>
        <w:t>1</w:t>
      </w:r>
      <w:r>
        <w:rPr>
          <w:rFonts w:ascii="Times New Roman" w:hAnsi="Times New Roman" w:cs="Times New Roman"/>
          <w:b/>
          <w:sz w:val="28"/>
          <w:szCs w:val="28"/>
          <w:u w:val="single"/>
        </w:rPr>
        <w:t>.202</w:t>
      </w:r>
      <w:r w:rsidR="00EE08FD" w:rsidRPr="00916E22">
        <w:rPr>
          <w:rFonts w:ascii="Times New Roman" w:hAnsi="Times New Roman" w:cs="Times New Roman"/>
          <w:b/>
          <w:sz w:val="28"/>
          <w:szCs w:val="28"/>
          <w:u w:val="single"/>
        </w:rPr>
        <w:t>5</w:t>
      </w:r>
      <w:r w:rsidRPr="009D46C8">
        <w:rPr>
          <w:rFonts w:ascii="Times New Roman" w:hAnsi="Times New Roman" w:cs="Times New Roman"/>
          <w:b/>
          <w:sz w:val="28"/>
          <w:szCs w:val="28"/>
          <w:u w:val="single"/>
        </w:rPr>
        <w:t>р</w:t>
      </w:r>
      <w:r>
        <w:rPr>
          <w:rFonts w:ascii="Times New Roman" w:hAnsi="Times New Roman" w:cs="Times New Roman"/>
          <w:sz w:val="28"/>
          <w:szCs w:val="28"/>
        </w:rPr>
        <w:t xml:space="preserve">. № </w:t>
      </w:r>
      <w:r w:rsidR="00EE08FD" w:rsidRPr="00916E22">
        <w:rPr>
          <w:rFonts w:ascii="Times New Roman" w:hAnsi="Times New Roman" w:cs="Times New Roman"/>
          <w:b/>
          <w:sz w:val="28"/>
          <w:szCs w:val="28"/>
          <w:u w:val="single"/>
        </w:rPr>
        <w:t>41</w:t>
      </w:r>
      <w:r w:rsidRPr="009D46C8">
        <w:rPr>
          <w:rFonts w:ascii="Times New Roman" w:hAnsi="Times New Roman" w:cs="Times New Roman"/>
          <w:b/>
          <w:sz w:val="28"/>
          <w:szCs w:val="28"/>
          <w:u w:val="single"/>
        </w:rPr>
        <w:t>-р</w:t>
      </w:r>
    </w:p>
    <w:p w14:paraId="2FD9DC55" w14:textId="77777777" w:rsidR="007A3F72" w:rsidRDefault="007A3F72" w:rsidP="007A3F72">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w:t>
      </w:r>
      <w:r>
        <w:rPr>
          <w:rFonts w:ascii="Times New Roman" w:eastAsia="Times New Roman" w:hAnsi="Times New Roman" w:cs="Times New Roman"/>
          <w:b/>
          <w:color w:val="000000"/>
          <w:sz w:val="28"/>
          <w:szCs w:val="28"/>
        </w:rPr>
        <w:t>акупівлі на підставі підпункту 5</w:t>
      </w:r>
      <w:r w:rsidRPr="009D46C8">
        <w:rPr>
          <w:rFonts w:ascii="Times New Roman" w:eastAsia="Times New Roman" w:hAnsi="Times New Roman" w:cs="Times New Roman"/>
          <w:b/>
          <w:color w:val="000000"/>
          <w:sz w:val="28"/>
          <w:szCs w:val="28"/>
        </w:rPr>
        <w:t xml:space="preserve"> пункту 13 Особливостей</w:t>
      </w:r>
    </w:p>
    <w:p w14:paraId="53E68890" w14:textId="77777777" w:rsidR="007A3F72" w:rsidRPr="009D46C8" w:rsidRDefault="007A3F72" w:rsidP="007A3F72">
      <w:pPr>
        <w:spacing w:after="0"/>
        <w:jc w:val="center"/>
        <w:rPr>
          <w:rFonts w:ascii="Times New Roman" w:eastAsia="Times New Roman" w:hAnsi="Times New Roman" w:cs="Times New Roman"/>
          <w:b/>
          <w:color w:val="000000"/>
          <w:sz w:val="28"/>
          <w:szCs w:val="28"/>
        </w:rPr>
      </w:pPr>
    </w:p>
    <w:p w14:paraId="4E11D46D" w14:textId="582B1D01" w:rsidR="007A3F72" w:rsidRDefault="007A3F72" w:rsidP="007A3F72">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5</w:t>
      </w:r>
      <w:r w:rsidRPr="009D46C8">
        <w:rPr>
          <w:rFonts w:ascii="Times New Roman" w:eastAsia="Times New Roman" w:hAnsi="Times New Roman" w:cs="Times New Roman"/>
          <w:color w:val="000000"/>
          <w:sz w:val="28"/>
          <w:szCs w:val="28"/>
        </w:rPr>
        <w:t xml:space="preserve"> пункту 13 Особливостей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 xml:space="preserve">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Pr>
          <w:rFonts w:ascii="Times New Roman" w:eastAsia="Times New Roman" w:hAnsi="Times New Roman" w:cs="Times New Roman"/>
          <w:color w:val="000000"/>
          <w:sz w:val="28"/>
          <w:szCs w:val="28"/>
        </w:rPr>
        <w:t>роботи, товари чи послуги можуть бути виконані, поставлені чи надані виключно певним суб’єктом господарювання в одному з таких випадків, а саме: відсутність конкуренції з технічних причин, яка повинна бути документально підтверджена замовником.</w:t>
      </w:r>
    </w:p>
    <w:p w14:paraId="1D0F4AD1" w14:textId="7B31FAF0" w:rsidR="007A3F72" w:rsidRPr="0023252B" w:rsidRDefault="007A3F72" w:rsidP="00916E22">
      <w:pPr>
        <w:pStyle w:val="1"/>
        <w:shd w:val="clear" w:color="auto" w:fill="FFFFFF"/>
        <w:spacing w:before="0"/>
        <w:ind w:firstLine="709"/>
        <w:jc w:val="both"/>
        <w:textAlignment w:val="baseline"/>
        <w:rPr>
          <w:rFonts w:ascii="Times New Roman" w:hAnsi="Times New Roman" w:cs="Times New Roman"/>
          <w:b w:val="0"/>
          <w:color w:val="000000" w:themeColor="text1"/>
        </w:rPr>
      </w:pPr>
      <w:r w:rsidRPr="0023252B">
        <w:rPr>
          <w:rFonts w:ascii="Times New Roman" w:eastAsia="Times New Roman" w:hAnsi="Times New Roman" w:cs="Times New Roman"/>
          <w:b w:val="0"/>
          <w:color w:val="000000" w:themeColor="text1"/>
          <w:highlight w:val="white"/>
        </w:rPr>
        <w:t xml:space="preserve">Замовник здійснює закупівлю </w:t>
      </w:r>
      <w:r w:rsidRPr="0023252B">
        <w:rPr>
          <w:rFonts w:ascii="Times New Roman" w:hAnsi="Times New Roman" w:cs="Times New Roman"/>
          <w:b w:val="0"/>
          <w:color w:val="000000" w:themeColor="text1"/>
        </w:rPr>
        <w:t xml:space="preserve">Послуги з розподілу (передачі) електричної енергії </w:t>
      </w:r>
      <w:r>
        <w:rPr>
          <w:rFonts w:ascii="Times New Roman" w:hAnsi="Times New Roman" w:cs="Times New Roman"/>
          <w:b w:val="0"/>
          <w:color w:val="000000" w:themeColor="text1"/>
        </w:rPr>
        <w:t xml:space="preserve">за  </w:t>
      </w:r>
      <w:r w:rsidRPr="0023252B">
        <w:rPr>
          <w:rFonts w:ascii="Times New Roman" w:hAnsi="Times New Roman" w:cs="Times New Roman"/>
          <w:b w:val="0"/>
          <w:color w:val="000000" w:themeColor="text1"/>
        </w:rPr>
        <w:t>ДК 021:2015: 65310000-9 Розподіл електричної енергії</w:t>
      </w:r>
      <w:r>
        <w:rPr>
          <w:rFonts w:ascii="Times New Roman" w:hAnsi="Times New Roman" w:cs="Times New Roman"/>
          <w:b w:val="0"/>
          <w:color w:val="000000" w:themeColor="text1"/>
        </w:rPr>
        <w:t xml:space="preserve"> </w:t>
      </w:r>
      <w:r w:rsidRPr="009D46C8">
        <w:rPr>
          <w:rFonts w:ascii="Times New Roman" w:eastAsia="Times New Roman" w:hAnsi="Times New Roman" w:cs="Times New Roman"/>
          <w:b w:val="0"/>
          <w:color w:val="000000"/>
        </w:rPr>
        <w:t xml:space="preserve">Єдиного закупівельного словника (далі </w:t>
      </w:r>
      <w:r w:rsidRPr="009D46C8">
        <w:rPr>
          <w:rFonts w:ascii="Times New Roman" w:eastAsia="Times New Roman" w:hAnsi="Times New Roman" w:cs="Times New Roman"/>
          <w:b w:val="0"/>
        </w:rPr>
        <w:t>—</w:t>
      </w:r>
      <w:r w:rsidRPr="009D46C8">
        <w:rPr>
          <w:rFonts w:ascii="Times New Roman" w:eastAsia="Times New Roman" w:hAnsi="Times New Roman" w:cs="Times New Roman"/>
          <w:b w:val="0"/>
          <w:color w:val="000000"/>
        </w:rPr>
        <w:t xml:space="preserve"> </w:t>
      </w:r>
      <w:r w:rsidRPr="009D46C8">
        <w:rPr>
          <w:rFonts w:ascii="Times New Roman" w:eastAsia="Times New Roman" w:hAnsi="Times New Roman" w:cs="Times New Roman"/>
          <w:b w:val="0"/>
          <w:i/>
          <w:color w:val="000000"/>
        </w:rPr>
        <w:t>Закупівля</w:t>
      </w:r>
      <w:r w:rsidRPr="009D46C8">
        <w:rPr>
          <w:rFonts w:ascii="Times New Roman" w:eastAsia="Times New Roman" w:hAnsi="Times New Roman" w:cs="Times New Roman"/>
          <w:b w:val="0"/>
          <w:color w:val="000000"/>
        </w:rPr>
        <w:t xml:space="preserve">). </w:t>
      </w:r>
    </w:p>
    <w:p w14:paraId="6EB5F902" w14:textId="5EFECA84" w:rsidR="007A3F72" w:rsidRDefault="007A3F72" w:rsidP="007A3F72">
      <w:pPr>
        <w:spacing w:after="0"/>
        <w:ind w:firstLine="708"/>
        <w:jc w:val="both"/>
        <w:rPr>
          <w:rFonts w:ascii="Times New Roman" w:eastAsia="Times New Roman" w:hAnsi="Times New Roman" w:cs="Times New Roman"/>
          <w:color w:val="4472C4"/>
          <w:sz w:val="28"/>
          <w:szCs w:val="28"/>
        </w:rPr>
      </w:pPr>
      <w:r w:rsidRPr="009D46C8">
        <w:rPr>
          <w:rFonts w:ascii="Times New Roman" w:eastAsia="Times New Roman" w:hAnsi="Times New Roman" w:cs="Times New Roman"/>
          <w:color w:val="000000"/>
          <w:sz w:val="28"/>
          <w:szCs w:val="28"/>
        </w:rPr>
        <w:t xml:space="preserve">Очікувана вартість закупівлі становить </w:t>
      </w:r>
      <w:r w:rsidR="00EE08FD" w:rsidRPr="00916E22">
        <w:rPr>
          <w:rFonts w:ascii="Times New Roman" w:eastAsia="Times New Roman" w:hAnsi="Times New Roman" w:cs="Times New Roman"/>
          <w:b/>
          <w:color w:val="000000"/>
          <w:sz w:val="28"/>
          <w:szCs w:val="28"/>
          <w:lang w:val="ru-RU"/>
        </w:rPr>
        <w:t>812</w:t>
      </w:r>
      <w:r w:rsidR="00EE08FD">
        <w:rPr>
          <w:rFonts w:ascii="Times New Roman" w:eastAsia="Times New Roman" w:hAnsi="Times New Roman" w:cs="Times New Roman"/>
          <w:b/>
          <w:color w:val="000000"/>
          <w:sz w:val="28"/>
          <w:szCs w:val="28"/>
        </w:rPr>
        <w:t>7,</w:t>
      </w:r>
      <w:r w:rsidR="00EE08FD" w:rsidRPr="00916E22">
        <w:rPr>
          <w:rFonts w:ascii="Times New Roman" w:eastAsia="Times New Roman" w:hAnsi="Times New Roman" w:cs="Times New Roman"/>
          <w:b/>
          <w:color w:val="000000"/>
          <w:sz w:val="28"/>
          <w:szCs w:val="28"/>
          <w:lang w:val="ru-RU"/>
        </w:rPr>
        <w:t>06</w:t>
      </w:r>
      <w:r>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color w:val="000000"/>
          <w:sz w:val="28"/>
          <w:szCs w:val="28"/>
        </w:rPr>
        <w:t xml:space="preserve">грн </w:t>
      </w:r>
      <w:r w:rsidRPr="009D46C8">
        <w:rPr>
          <w:rFonts w:ascii="Times New Roman" w:eastAsia="Times New Roman" w:hAnsi="Times New Roman" w:cs="Times New Roman"/>
          <w:color w:val="000000" w:themeColor="text1"/>
          <w:sz w:val="28"/>
          <w:szCs w:val="28"/>
        </w:rPr>
        <w:t>з ПДВ.</w:t>
      </w:r>
      <w:r>
        <w:rPr>
          <w:rFonts w:ascii="Times New Roman" w:eastAsia="Times New Roman" w:hAnsi="Times New Roman" w:cs="Times New Roman"/>
          <w:color w:val="4472C4"/>
          <w:sz w:val="28"/>
          <w:szCs w:val="28"/>
        </w:rPr>
        <w:t xml:space="preserve"> </w:t>
      </w:r>
    </w:p>
    <w:p w14:paraId="561EADB2" w14:textId="77777777" w:rsidR="007A3F72" w:rsidRPr="00A47CBB" w:rsidRDefault="007A3F72" w:rsidP="007A3F72">
      <w:pPr>
        <w:spacing w:after="0"/>
        <w:ind w:firstLine="708"/>
        <w:jc w:val="both"/>
        <w:rPr>
          <w:rFonts w:ascii="Times New Roman" w:eastAsia="Times New Roman" w:hAnsi="Times New Roman" w:cs="Times New Roman"/>
          <w:color w:val="4472C4"/>
          <w:sz w:val="28"/>
          <w:szCs w:val="28"/>
        </w:rPr>
      </w:pPr>
      <w:r w:rsidRPr="00A47CBB">
        <w:rPr>
          <w:rStyle w:val="h-hidden"/>
          <w:rFonts w:ascii="Times New Roman" w:hAnsi="Times New Roman" w:cs="Times New Roman"/>
          <w:color w:val="000000" w:themeColor="text1"/>
          <w:sz w:val="28"/>
          <w:szCs w:val="28"/>
          <w:bdr w:val="none" w:sz="0" w:space="0" w:color="auto" w:frame="1"/>
        </w:rPr>
        <w:t>АТ "Укрзалізниця" здійснює свою діяльність на підставі ліцензії на право провадження господарської діяльності з розподілу електр</w:t>
      </w:r>
      <w:r>
        <w:rPr>
          <w:rStyle w:val="h-hidden"/>
          <w:rFonts w:ascii="Times New Roman" w:hAnsi="Times New Roman" w:cs="Times New Roman"/>
          <w:color w:val="000000" w:themeColor="text1"/>
          <w:sz w:val="28"/>
          <w:szCs w:val="28"/>
          <w:bdr w:val="none" w:sz="0" w:space="0" w:color="auto" w:frame="1"/>
        </w:rPr>
        <w:t>ичної енергії, виданої відповід</w:t>
      </w:r>
      <w:r w:rsidRPr="00A47CBB">
        <w:rPr>
          <w:rStyle w:val="h-hidden"/>
          <w:rFonts w:ascii="Times New Roman" w:hAnsi="Times New Roman" w:cs="Times New Roman"/>
          <w:color w:val="000000" w:themeColor="text1"/>
          <w:sz w:val="28"/>
          <w:szCs w:val="28"/>
          <w:bdr w:val="none" w:sz="0" w:space="0" w:color="auto" w:frame="1"/>
        </w:rPr>
        <w:t>но до Постанови НКРЕП від 08.11.2018 № 1395 згідно з Ліцензійними умовами провадження господарської діяльності з розподілу електричної енергії територія провадження діяльності оператора системи розподілу визначається за місцем розташування об’єктів електроенергетики, призначених для розподілу електричної енергії, що перебувають у власності ліцензіата, та до яких приєднані електричні мережі споживачів, які живляться від мереж ліцензіата та знаходиться у зведеному реєстрі суб’єктів природних монополій під №65</w:t>
      </w:r>
      <w:r>
        <w:rPr>
          <w:rStyle w:val="h-hidden"/>
          <w:rFonts w:ascii="Times New Roman" w:hAnsi="Times New Roman" w:cs="Times New Roman"/>
          <w:color w:val="000000" w:themeColor="text1"/>
          <w:sz w:val="28"/>
          <w:szCs w:val="28"/>
          <w:bdr w:val="none" w:sz="0" w:space="0" w:color="auto" w:frame="1"/>
        </w:rPr>
        <w:t>.</w:t>
      </w:r>
    </w:p>
    <w:p w14:paraId="71FA7C1F" w14:textId="3D2C9964" w:rsidR="007A3F72" w:rsidRPr="009D46C8" w:rsidRDefault="007A3F72" w:rsidP="00916E22">
      <w:pPr>
        <w:spacing w:after="0"/>
        <w:ind w:firstLine="709"/>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lastRenderedPageBreak/>
        <w:t>Враховуючи наведене, наявні підстави для укладення прямого до</w:t>
      </w:r>
      <w:r>
        <w:rPr>
          <w:rFonts w:ascii="Times New Roman" w:eastAsia="Times New Roman" w:hAnsi="Times New Roman" w:cs="Times New Roman"/>
          <w:color w:val="000000"/>
          <w:sz w:val="28"/>
          <w:szCs w:val="28"/>
          <w:highlight w:val="white"/>
        </w:rPr>
        <w:t>говору відповідно до підпункту 5</w:t>
      </w:r>
      <w:r w:rsidRPr="009D46C8">
        <w:rPr>
          <w:rFonts w:ascii="Times New Roman" w:eastAsia="Times New Roman" w:hAnsi="Times New Roman" w:cs="Times New Roman"/>
          <w:color w:val="000000"/>
          <w:sz w:val="28"/>
          <w:szCs w:val="28"/>
          <w:highlight w:val="white"/>
        </w:rPr>
        <w:t xml:space="preserve"> пункту 13 Особливостей. </w:t>
      </w:r>
    </w:p>
    <w:p w14:paraId="3178B822" w14:textId="77777777" w:rsidR="007A3F72" w:rsidRPr="009D46C8" w:rsidRDefault="007A3F72" w:rsidP="007A3F72">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w:t>
      </w:r>
      <w:r>
        <w:rPr>
          <w:rFonts w:ascii="Times New Roman" w:eastAsia="Times New Roman" w:hAnsi="Times New Roman" w:cs="Times New Roman"/>
          <w:color w:val="000000"/>
          <w:sz w:val="28"/>
          <w:szCs w:val="28"/>
        </w:rPr>
        <w:t xml:space="preserve">підпункту 5 </w:t>
      </w:r>
      <w:r w:rsidRPr="009D46C8">
        <w:rPr>
          <w:rFonts w:ascii="Times New Roman" w:eastAsia="Times New Roman" w:hAnsi="Times New Roman" w:cs="Times New Roman"/>
          <w:color w:val="000000"/>
          <w:sz w:val="28"/>
          <w:szCs w:val="28"/>
        </w:rPr>
        <w:t xml:space="preserve">пункту 13 Особливостей з дотриманням принципів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визначених Законом України «Про публічні закупівлі»:</w:t>
      </w:r>
    </w:p>
    <w:p w14:paraId="7F3CC864" w14:textId="091265C4" w:rsidR="007A3F72" w:rsidRPr="00A47CBB" w:rsidRDefault="007A3F72" w:rsidP="00916E22">
      <w:pPr>
        <w:ind w:firstLine="709"/>
        <w:jc w:val="both"/>
        <w:rPr>
          <w:rFonts w:ascii="Times New Roman" w:hAnsi="Times New Roman" w:cs="Times New Roman"/>
          <w:color w:val="000000"/>
          <w:sz w:val="28"/>
          <w:szCs w:val="28"/>
          <w:highlight w:val="white"/>
        </w:rPr>
      </w:pPr>
      <w:r w:rsidRPr="00A47CBB">
        <w:rPr>
          <w:rFonts w:ascii="Times New Roman" w:hAnsi="Times New Roman" w:cs="Times New Roman"/>
          <w:sz w:val="28"/>
          <w:szCs w:val="28"/>
        </w:rPr>
        <w:t>1.Провести</w:t>
      </w:r>
      <w:r w:rsidRPr="00A47CBB">
        <w:rPr>
          <w:rFonts w:ascii="Times New Roman" w:hAnsi="Times New Roman" w:cs="Times New Roman"/>
          <w:i/>
          <w:color w:val="000000"/>
          <w:sz w:val="28"/>
          <w:szCs w:val="28"/>
        </w:rPr>
        <w:t xml:space="preserve"> </w:t>
      </w:r>
      <w:r w:rsidRPr="00A47CBB">
        <w:rPr>
          <w:rFonts w:ascii="Times New Roman" w:hAnsi="Times New Roman" w:cs="Times New Roman"/>
          <w:color w:val="000000" w:themeColor="text1"/>
          <w:sz w:val="28"/>
          <w:szCs w:val="28"/>
        </w:rPr>
        <w:t>закупівлю</w:t>
      </w:r>
      <w:r w:rsidRPr="00A47CBB">
        <w:rPr>
          <w:rFonts w:ascii="Times New Roman" w:hAnsi="Times New Roman" w:cs="Times New Roman"/>
          <w:b/>
          <w:color w:val="000000" w:themeColor="text1"/>
          <w:sz w:val="28"/>
          <w:szCs w:val="28"/>
        </w:rPr>
        <w:t xml:space="preserve"> </w:t>
      </w:r>
      <w:r w:rsidRPr="00A47CBB">
        <w:rPr>
          <w:rFonts w:ascii="Times New Roman" w:hAnsi="Times New Roman" w:cs="Times New Roman"/>
          <w:color w:val="000000" w:themeColor="text1"/>
          <w:sz w:val="28"/>
          <w:szCs w:val="28"/>
        </w:rPr>
        <w:t xml:space="preserve">Послуги з розподілу (передачі) електричної енергії ДК 021:2015: 65310000-9 Розподіл електричної енергії </w:t>
      </w:r>
      <w:r w:rsidRPr="00A47CBB">
        <w:rPr>
          <w:rFonts w:ascii="Times New Roman" w:hAnsi="Times New Roman" w:cs="Times New Roman"/>
          <w:color w:val="000000"/>
          <w:sz w:val="28"/>
          <w:szCs w:val="28"/>
        </w:rPr>
        <w:t>Єдиного закупівельного словника</w:t>
      </w:r>
      <w:r w:rsidRPr="00A47CBB">
        <w:rPr>
          <w:rFonts w:ascii="Times New Roman" w:hAnsi="Times New Roman" w:cs="Times New Roman"/>
          <w:color w:val="000000"/>
          <w:sz w:val="28"/>
          <w:szCs w:val="28"/>
          <w:highlight w:val="white"/>
        </w:rPr>
        <w:t xml:space="preserve"> на суму </w:t>
      </w:r>
      <w:r w:rsidR="00EE08FD">
        <w:rPr>
          <w:rFonts w:ascii="Times New Roman" w:hAnsi="Times New Roman" w:cs="Times New Roman"/>
          <w:b/>
          <w:color w:val="000000"/>
          <w:sz w:val="28"/>
          <w:szCs w:val="28"/>
        </w:rPr>
        <w:t>8127</w:t>
      </w:r>
      <w:r>
        <w:rPr>
          <w:rFonts w:ascii="Times New Roman" w:hAnsi="Times New Roman" w:cs="Times New Roman"/>
          <w:b/>
          <w:color w:val="000000"/>
          <w:sz w:val="28"/>
          <w:szCs w:val="28"/>
        </w:rPr>
        <w:t>,0</w:t>
      </w:r>
      <w:r w:rsidR="00EE08FD">
        <w:rPr>
          <w:rFonts w:ascii="Times New Roman" w:hAnsi="Times New Roman" w:cs="Times New Roman"/>
          <w:b/>
          <w:color w:val="000000"/>
          <w:sz w:val="28"/>
          <w:szCs w:val="28"/>
        </w:rPr>
        <w:t>6</w:t>
      </w:r>
      <w:r w:rsidRPr="00A47CBB">
        <w:rPr>
          <w:rFonts w:ascii="Times New Roman" w:hAnsi="Times New Roman" w:cs="Times New Roman"/>
          <w:b/>
          <w:color w:val="000000"/>
          <w:sz w:val="28"/>
          <w:szCs w:val="28"/>
        </w:rPr>
        <w:t xml:space="preserve"> грн </w:t>
      </w:r>
      <w:r w:rsidRPr="00A47CBB">
        <w:rPr>
          <w:rFonts w:ascii="Times New Roman" w:hAnsi="Times New Roman" w:cs="Times New Roman"/>
          <w:b/>
          <w:color w:val="000000" w:themeColor="text1"/>
          <w:sz w:val="28"/>
          <w:szCs w:val="28"/>
        </w:rPr>
        <w:t>з ПДВ</w:t>
      </w:r>
      <w:r w:rsidRPr="00A47CBB">
        <w:rPr>
          <w:rFonts w:ascii="Times New Roman" w:hAnsi="Times New Roman" w:cs="Times New Roman"/>
          <w:color w:val="000000"/>
          <w:sz w:val="28"/>
          <w:szCs w:val="28"/>
          <w:highlight w:val="white"/>
        </w:rPr>
        <w:t xml:space="preserve"> без використання електронної системи </w:t>
      </w:r>
      <w:proofErr w:type="spellStart"/>
      <w:r w:rsidRPr="00A47CBB">
        <w:rPr>
          <w:rFonts w:ascii="Times New Roman" w:hAnsi="Times New Roman" w:cs="Times New Roman"/>
          <w:color w:val="000000"/>
          <w:sz w:val="28"/>
          <w:szCs w:val="28"/>
          <w:highlight w:val="white"/>
        </w:rPr>
        <w:t>закупівель</w:t>
      </w:r>
      <w:proofErr w:type="spellEnd"/>
      <w:r w:rsidRPr="00A47CBB">
        <w:rPr>
          <w:rFonts w:ascii="Times New Roman" w:hAnsi="Times New Roman" w:cs="Times New Roman"/>
          <w:color w:val="000000"/>
          <w:sz w:val="28"/>
          <w:szCs w:val="28"/>
          <w:highlight w:val="white"/>
        </w:rPr>
        <w:t xml:space="preserve"> та </w:t>
      </w:r>
      <w:r w:rsidRPr="00A47CBB">
        <w:rPr>
          <w:rFonts w:ascii="Times New Roman" w:hAnsi="Times New Roman" w:cs="Times New Roman"/>
          <w:sz w:val="28"/>
          <w:szCs w:val="28"/>
        </w:rPr>
        <w:t>у</w:t>
      </w:r>
      <w:r w:rsidRPr="00A47CBB">
        <w:rPr>
          <w:rFonts w:ascii="Times New Roman" w:hAnsi="Times New Roman" w:cs="Times New Roman"/>
          <w:color w:val="000000"/>
          <w:sz w:val="28"/>
          <w:szCs w:val="28"/>
          <w:highlight w:val="white"/>
        </w:rPr>
        <w:t>класти договір про закупівлю на підставі підпункту 5 пункту 13 Особливостей.</w:t>
      </w:r>
    </w:p>
    <w:p w14:paraId="59E08E93" w14:textId="77777777" w:rsidR="007A3F72" w:rsidRPr="00A47CBB" w:rsidRDefault="007A3F72" w:rsidP="007A3F72">
      <w:pPr>
        <w:ind w:left="708"/>
        <w:jc w:val="both"/>
        <w:rPr>
          <w:rFonts w:ascii="Times New Roman" w:hAnsi="Times New Roman" w:cs="Times New Roman"/>
          <w:color w:val="000000" w:themeColor="text1"/>
          <w:sz w:val="28"/>
          <w:szCs w:val="28"/>
        </w:rPr>
      </w:pPr>
      <w:r>
        <w:rPr>
          <w:color w:val="000000" w:themeColor="text1"/>
          <w:sz w:val="28"/>
          <w:szCs w:val="28"/>
        </w:rPr>
        <w:t>2.</w:t>
      </w:r>
      <w:r w:rsidRPr="00A47CBB">
        <w:rPr>
          <w:color w:val="000000" w:themeColor="text1"/>
          <w:sz w:val="28"/>
          <w:szCs w:val="28"/>
        </w:rPr>
        <w:t xml:space="preserve"> </w:t>
      </w:r>
      <w:r w:rsidRPr="00A47CBB">
        <w:rPr>
          <w:rFonts w:ascii="Times New Roman" w:hAnsi="Times New Roman" w:cs="Times New Roman"/>
          <w:color w:val="000000" w:themeColor="text1"/>
          <w:sz w:val="28"/>
          <w:szCs w:val="28"/>
        </w:rPr>
        <w:t xml:space="preserve">Відповідальним за виконання  призначити - уповноважену особу з публічних </w:t>
      </w:r>
      <w:proofErr w:type="spellStart"/>
      <w:r w:rsidRPr="00A47CBB">
        <w:rPr>
          <w:rFonts w:ascii="Times New Roman" w:hAnsi="Times New Roman" w:cs="Times New Roman"/>
          <w:color w:val="000000" w:themeColor="text1"/>
          <w:sz w:val="28"/>
          <w:szCs w:val="28"/>
        </w:rPr>
        <w:t>закупівель</w:t>
      </w:r>
      <w:proofErr w:type="spellEnd"/>
      <w:r w:rsidRPr="00A47CBB">
        <w:rPr>
          <w:rFonts w:ascii="Times New Roman" w:hAnsi="Times New Roman" w:cs="Times New Roman"/>
          <w:color w:val="000000" w:themeColor="text1"/>
          <w:sz w:val="28"/>
          <w:szCs w:val="28"/>
        </w:rPr>
        <w:t xml:space="preserve"> Гнатюк О.В.</w:t>
      </w:r>
    </w:p>
    <w:p w14:paraId="16CA8D20" w14:textId="77777777" w:rsidR="007A3F72" w:rsidRPr="00A47CBB" w:rsidRDefault="007A3F72" w:rsidP="007A3F72">
      <w:pPr>
        <w:pStyle w:val="a3"/>
        <w:numPr>
          <w:ilvl w:val="0"/>
          <w:numId w:val="1"/>
        </w:numPr>
        <w:jc w:val="both"/>
        <w:rPr>
          <w:color w:val="000000"/>
          <w:sz w:val="28"/>
          <w:szCs w:val="28"/>
          <w:highlight w:val="white"/>
        </w:rPr>
      </w:pPr>
      <w:r w:rsidRPr="00A47CBB">
        <w:rPr>
          <w:sz w:val="28"/>
          <w:szCs w:val="28"/>
        </w:rPr>
        <w:t xml:space="preserve"> Контроль за виконанням цього розпорядження залишаю за собою. </w:t>
      </w:r>
    </w:p>
    <w:p w14:paraId="7394B16E" w14:textId="77777777" w:rsidR="007A3F72" w:rsidRPr="009D46C8" w:rsidRDefault="007A3F72" w:rsidP="007A3F72">
      <w:pPr>
        <w:ind w:left="360" w:firstLine="708"/>
        <w:jc w:val="both"/>
        <w:rPr>
          <w:rFonts w:ascii="Times New Roman" w:hAnsi="Times New Roman" w:cs="Times New Roman"/>
          <w:sz w:val="28"/>
          <w:szCs w:val="28"/>
        </w:rPr>
      </w:pPr>
    </w:p>
    <w:p w14:paraId="2A67BAA1" w14:textId="77777777" w:rsidR="007A3F72" w:rsidRDefault="007A3F72" w:rsidP="007A3F72">
      <w:pPr>
        <w:ind w:left="360" w:firstLine="708"/>
        <w:jc w:val="both"/>
        <w:rPr>
          <w:rFonts w:ascii="Times New Roman" w:hAnsi="Times New Roman" w:cs="Times New Roman"/>
          <w:sz w:val="28"/>
          <w:szCs w:val="28"/>
        </w:rPr>
      </w:pPr>
    </w:p>
    <w:p w14:paraId="686F7B17" w14:textId="77777777" w:rsidR="007A3F72" w:rsidRDefault="007A3F72" w:rsidP="007A3F72">
      <w:pPr>
        <w:jc w:val="both"/>
        <w:rPr>
          <w:rFonts w:ascii="Times New Roman" w:hAnsi="Times New Roman" w:cs="Times New Roman"/>
          <w:b/>
          <w:sz w:val="28"/>
          <w:szCs w:val="28"/>
        </w:rPr>
      </w:pPr>
    </w:p>
    <w:p w14:paraId="17D221EF" w14:textId="5907EDE6" w:rsidR="007A3F72" w:rsidRPr="001317C9" w:rsidRDefault="00EE08FD" w:rsidP="00916E22">
      <w:pPr>
        <w:ind w:firstLine="708"/>
        <w:jc w:val="center"/>
        <w:rPr>
          <w:rFonts w:ascii="Times New Roman" w:hAnsi="Times New Roman" w:cs="Times New Roman"/>
          <w:b/>
          <w:sz w:val="28"/>
          <w:szCs w:val="28"/>
        </w:rPr>
      </w:pPr>
      <w:bookmarkStart w:id="0" w:name="_GoBack"/>
      <w:bookmarkEnd w:id="0"/>
      <w:proofErr w:type="spellStart"/>
      <w:r>
        <w:rPr>
          <w:rFonts w:ascii="Times New Roman" w:hAnsi="Times New Roman" w:cs="Times New Roman"/>
          <w:b/>
          <w:sz w:val="28"/>
          <w:szCs w:val="28"/>
          <w:lang w:val="ru-RU"/>
        </w:rPr>
        <w:t>Секретар</w:t>
      </w:r>
      <w:proofErr w:type="spellEnd"/>
      <w:r>
        <w:rPr>
          <w:rFonts w:ascii="Times New Roman" w:hAnsi="Times New Roman" w:cs="Times New Roman"/>
          <w:b/>
          <w:sz w:val="28"/>
          <w:szCs w:val="28"/>
          <w:lang w:val="ru-RU"/>
        </w:rPr>
        <w:t xml:space="preserve"> ради</w:t>
      </w:r>
      <w:r w:rsidR="007A3F72"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p w14:paraId="576BF297" w14:textId="77777777" w:rsidR="007D6C06" w:rsidRDefault="007D6C06"/>
    <w:sectPr w:rsidR="007D6C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8F1"/>
    <w:multiLevelType w:val="hybridMultilevel"/>
    <w:tmpl w:val="27A2BE72"/>
    <w:lvl w:ilvl="0" w:tplc="4AAC25D8">
      <w:start w:val="3"/>
      <w:numFmt w:val="decimal"/>
      <w:lvlText w:val="%1."/>
      <w:lvlJc w:val="left"/>
      <w:pPr>
        <w:ind w:left="975" w:hanging="360"/>
      </w:pPr>
      <w:rPr>
        <w:rFonts w:hint="default"/>
        <w:color w:val="auto"/>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FB"/>
    <w:rsid w:val="004522FB"/>
    <w:rsid w:val="007A3F72"/>
    <w:rsid w:val="007D6C06"/>
    <w:rsid w:val="0082638E"/>
    <w:rsid w:val="00916E22"/>
    <w:rsid w:val="00EE08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F72"/>
    <w:pPr>
      <w:spacing w:after="200" w:line="276" w:lineRule="auto"/>
    </w:pPr>
    <w:rPr>
      <w:kern w:val="0"/>
      <w14:ligatures w14:val="none"/>
    </w:rPr>
  </w:style>
  <w:style w:type="paragraph" w:styleId="1">
    <w:name w:val="heading 1"/>
    <w:basedOn w:val="a"/>
    <w:next w:val="a"/>
    <w:link w:val="10"/>
    <w:uiPriority w:val="9"/>
    <w:qFormat/>
    <w:rsid w:val="007A3F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F72"/>
    <w:rPr>
      <w:rFonts w:asciiTheme="majorHAnsi" w:eastAsiaTheme="majorEastAsia" w:hAnsiTheme="majorHAnsi" w:cstheme="majorBidi"/>
      <w:b/>
      <w:bCs/>
      <w:color w:val="2F5496" w:themeColor="accent1" w:themeShade="BF"/>
      <w:kern w:val="0"/>
      <w:sz w:val="28"/>
      <w:szCs w:val="28"/>
      <w14:ligatures w14:val="none"/>
    </w:rPr>
  </w:style>
  <w:style w:type="paragraph" w:styleId="a3">
    <w:name w:val="List Paragraph"/>
    <w:aliases w:val="Elenco Normale,название табл/рис,заголовок 1.1"/>
    <w:basedOn w:val="a"/>
    <w:link w:val="a4"/>
    <w:uiPriority w:val="34"/>
    <w:qFormat/>
    <w:rsid w:val="007A3F7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Elenco Normale Знак,название табл/рис Знак,заголовок 1.1 Знак"/>
    <w:link w:val="a3"/>
    <w:uiPriority w:val="34"/>
    <w:locked/>
    <w:rsid w:val="007A3F72"/>
    <w:rPr>
      <w:rFonts w:ascii="Times New Roman" w:eastAsia="Times New Roman" w:hAnsi="Times New Roman" w:cs="Times New Roman"/>
      <w:kern w:val="0"/>
      <w:sz w:val="20"/>
      <w:szCs w:val="20"/>
      <w:lang w:eastAsia="ru-RU"/>
      <w14:ligatures w14:val="none"/>
    </w:rPr>
  </w:style>
  <w:style w:type="character" w:customStyle="1" w:styleId="h-hidden">
    <w:name w:val="h-hidden"/>
    <w:basedOn w:val="a0"/>
    <w:rsid w:val="007A3F72"/>
  </w:style>
  <w:style w:type="paragraph" w:styleId="a5">
    <w:name w:val="Balloon Text"/>
    <w:basedOn w:val="a"/>
    <w:link w:val="a6"/>
    <w:uiPriority w:val="99"/>
    <w:semiHidden/>
    <w:unhideWhenUsed/>
    <w:rsid w:val="00916E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6E22"/>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F72"/>
    <w:pPr>
      <w:spacing w:after="200" w:line="276" w:lineRule="auto"/>
    </w:pPr>
    <w:rPr>
      <w:kern w:val="0"/>
      <w14:ligatures w14:val="none"/>
    </w:rPr>
  </w:style>
  <w:style w:type="paragraph" w:styleId="1">
    <w:name w:val="heading 1"/>
    <w:basedOn w:val="a"/>
    <w:next w:val="a"/>
    <w:link w:val="10"/>
    <w:uiPriority w:val="9"/>
    <w:qFormat/>
    <w:rsid w:val="007A3F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F72"/>
    <w:rPr>
      <w:rFonts w:asciiTheme="majorHAnsi" w:eastAsiaTheme="majorEastAsia" w:hAnsiTheme="majorHAnsi" w:cstheme="majorBidi"/>
      <w:b/>
      <w:bCs/>
      <w:color w:val="2F5496" w:themeColor="accent1" w:themeShade="BF"/>
      <w:kern w:val="0"/>
      <w:sz w:val="28"/>
      <w:szCs w:val="28"/>
      <w14:ligatures w14:val="none"/>
    </w:rPr>
  </w:style>
  <w:style w:type="paragraph" w:styleId="a3">
    <w:name w:val="List Paragraph"/>
    <w:aliases w:val="Elenco Normale,название табл/рис,заголовок 1.1"/>
    <w:basedOn w:val="a"/>
    <w:link w:val="a4"/>
    <w:uiPriority w:val="34"/>
    <w:qFormat/>
    <w:rsid w:val="007A3F7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Elenco Normale Знак,название табл/рис Знак,заголовок 1.1 Знак"/>
    <w:link w:val="a3"/>
    <w:uiPriority w:val="34"/>
    <w:locked/>
    <w:rsid w:val="007A3F72"/>
    <w:rPr>
      <w:rFonts w:ascii="Times New Roman" w:eastAsia="Times New Roman" w:hAnsi="Times New Roman" w:cs="Times New Roman"/>
      <w:kern w:val="0"/>
      <w:sz w:val="20"/>
      <w:szCs w:val="20"/>
      <w:lang w:eastAsia="ru-RU"/>
      <w14:ligatures w14:val="none"/>
    </w:rPr>
  </w:style>
  <w:style w:type="character" w:customStyle="1" w:styleId="h-hidden">
    <w:name w:val="h-hidden"/>
    <w:basedOn w:val="a0"/>
    <w:rsid w:val="007A3F72"/>
  </w:style>
  <w:style w:type="paragraph" w:styleId="a5">
    <w:name w:val="Balloon Text"/>
    <w:basedOn w:val="a"/>
    <w:link w:val="a6"/>
    <w:uiPriority w:val="99"/>
    <w:semiHidden/>
    <w:unhideWhenUsed/>
    <w:rsid w:val="00916E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6E22"/>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2025-01-28T09:45:00Z</cp:lastPrinted>
  <dcterms:created xsi:type="dcterms:W3CDTF">2024-04-29T12:08:00Z</dcterms:created>
  <dcterms:modified xsi:type="dcterms:W3CDTF">2025-01-30T10:16:00Z</dcterms:modified>
</cp:coreProperties>
</file>