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DE95B" w14:textId="77777777" w:rsidR="00F2654A" w:rsidRPr="00436411" w:rsidRDefault="00F2654A" w:rsidP="00F2654A">
      <w:pPr>
        <w:pStyle w:val="a3"/>
        <w:rPr>
          <w:sz w:val="20"/>
        </w:rPr>
      </w:pPr>
    </w:p>
    <w:p w14:paraId="078E165D" w14:textId="77777777" w:rsidR="00900ADD" w:rsidRPr="00436411" w:rsidRDefault="00900ADD" w:rsidP="00F2654A">
      <w:pPr>
        <w:pStyle w:val="a3"/>
        <w:rPr>
          <w:sz w:val="20"/>
        </w:rPr>
      </w:pPr>
    </w:p>
    <w:p w14:paraId="5E61BB0E" w14:textId="6829C3A2" w:rsidR="00417A32" w:rsidRPr="00713D51" w:rsidRDefault="00417A32" w:rsidP="00417A32">
      <w:pPr>
        <w:ind w:left="2127"/>
        <w:rPr>
          <w:color w:val="000000"/>
          <w:sz w:val="28"/>
        </w:rPr>
      </w:pPr>
      <w:r>
        <w:rPr>
          <w:color w:val="000000"/>
          <w:sz w:val="28"/>
        </w:rPr>
        <w:t xml:space="preserve">                                </w:t>
      </w:r>
      <w:r w:rsidRPr="00CA49DA">
        <w:rPr>
          <w:noProof/>
        </w:rPr>
        <w:drawing>
          <wp:inline distT="0" distB="0" distL="0" distR="0" wp14:anchorId="7D0ADD21" wp14:editId="24D22982">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6520032" w14:textId="77777777" w:rsidR="00417A32" w:rsidRDefault="00417A32" w:rsidP="00417A3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2DE5E85" w14:textId="77777777" w:rsidR="00417A32" w:rsidRPr="00D82B2C" w:rsidRDefault="00417A32" w:rsidP="00417A3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DD04C8" w14:textId="25431118" w:rsidR="00417A32" w:rsidRDefault="00417A32" w:rsidP="00417A32">
      <w:pPr>
        <w:jc w:val="center"/>
        <w:rPr>
          <w:b/>
          <w:bCs/>
          <w:color w:val="000000"/>
          <w:sz w:val="28"/>
          <w:szCs w:val="28"/>
        </w:rPr>
      </w:pPr>
      <w:r w:rsidRPr="00C91996">
        <w:rPr>
          <w:b/>
          <w:bCs/>
          <w:color w:val="000000"/>
          <w:sz w:val="28"/>
          <w:szCs w:val="28"/>
        </w:rPr>
        <w:t>РІШЕННЯ</w:t>
      </w:r>
    </w:p>
    <w:p w14:paraId="18F38722" w14:textId="77777777" w:rsidR="00417A32" w:rsidRDefault="00417A32" w:rsidP="00417A32">
      <w:pPr>
        <w:jc w:val="center"/>
        <w:rPr>
          <w:b/>
          <w:bCs/>
          <w:color w:val="000000"/>
          <w:sz w:val="28"/>
          <w:szCs w:val="28"/>
        </w:rPr>
      </w:pPr>
    </w:p>
    <w:p w14:paraId="550D5F38" w14:textId="700C7CE4" w:rsidR="00417A32" w:rsidRDefault="00417A32" w:rsidP="00417A32">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11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2EF8ECC" w14:textId="77777777" w:rsidR="00417A32" w:rsidRPr="00707A37" w:rsidRDefault="00417A32" w:rsidP="00417A32">
      <w:pPr>
        <w:tabs>
          <w:tab w:val="left" w:pos="2611"/>
          <w:tab w:val="left" w:pos="4363"/>
        </w:tabs>
        <w:spacing w:before="1"/>
        <w:ind w:left="411" w:hanging="978"/>
        <w:rPr>
          <w:sz w:val="28"/>
        </w:rPr>
      </w:pPr>
    </w:p>
    <w:p w14:paraId="418DF020" w14:textId="77777777" w:rsidR="00F2654A" w:rsidRPr="00436411" w:rsidRDefault="00F2654A" w:rsidP="00F2654A">
      <w:pPr>
        <w:rPr>
          <w:sz w:val="16"/>
          <w:szCs w:val="16"/>
        </w:rPr>
      </w:pPr>
    </w:p>
    <w:p w14:paraId="7D41C07B" w14:textId="77777777" w:rsidR="00C063BB" w:rsidRPr="00417A32" w:rsidRDefault="0094515F" w:rsidP="002C3089">
      <w:pPr>
        <w:ind w:right="-1"/>
        <w:rPr>
          <w:b/>
          <w:bCs/>
          <w:sz w:val="28"/>
          <w:szCs w:val="28"/>
        </w:rPr>
      </w:pPr>
      <w:r w:rsidRPr="00417A32">
        <w:rPr>
          <w:b/>
          <w:bCs/>
          <w:sz w:val="28"/>
          <w:szCs w:val="28"/>
        </w:rPr>
        <w:t xml:space="preserve">Про </w:t>
      </w:r>
      <w:r w:rsidR="00AC7901" w:rsidRPr="00417A32">
        <w:rPr>
          <w:b/>
          <w:bCs/>
          <w:sz w:val="28"/>
          <w:szCs w:val="28"/>
        </w:rPr>
        <w:t xml:space="preserve">відмову </w:t>
      </w:r>
      <w:r w:rsidR="002C3089" w:rsidRPr="00417A32">
        <w:rPr>
          <w:b/>
          <w:bCs/>
          <w:sz w:val="28"/>
          <w:szCs w:val="28"/>
        </w:rPr>
        <w:t>в затверджені проекту землеустрою</w:t>
      </w:r>
    </w:p>
    <w:p w14:paraId="5E822C1D" w14:textId="77777777" w:rsidR="00C063BB" w:rsidRPr="00417A32" w:rsidRDefault="002C3089" w:rsidP="00C063BB">
      <w:pPr>
        <w:ind w:right="-1"/>
        <w:rPr>
          <w:b/>
          <w:bCs/>
          <w:sz w:val="28"/>
          <w:szCs w:val="28"/>
        </w:rPr>
      </w:pPr>
      <w:r w:rsidRPr="00417A32">
        <w:rPr>
          <w:b/>
          <w:bCs/>
          <w:sz w:val="28"/>
          <w:szCs w:val="28"/>
        </w:rPr>
        <w:t>щодо відведення земельн</w:t>
      </w:r>
      <w:r w:rsidR="00C063BB" w:rsidRPr="00417A32">
        <w:rPr>
          <w:b/>
          <w:bCs/>
          <w:sz w:val="28"/>
          <w:szCs w:val="28"/>
        </w:rPr>
        <w:t>их</w:t>
      </w:r>
      <w:r w:rsidRPr="00417A32">
        <w:rPr>
          <w:b/>
          <w:bCs/>
          <w:sz w:val="28"/>
          <w:szCs w:val="28"/>
        </w:rPr>
        <w:t xml:space="preserve"> ділян</w:t>
      </w:r>
      <w:r w:rsidR="00C063BB" w:rsidRPr="00417A32">
        <w:rPr>
          <w:b/>
          <w:bCs/>
          <w:sz w:val="28"/>
          <w:szCs w:val="28"/>
        </w:rPr>
        <w:t>ок</w:t>
      </w:r>
      <w:r w:rsidRPr="00417A32">
        <w:rPr>
          <w:b/>
          <w:bCs/>
          <w:sz w:val="28"/>
          <w:szCs w:val="28"/>
        </w:rPr>
        <w:t xml:space="preserve"> та надання </w:t>
      </w:r>
    </w:p>
    <w:p w14:paraId="42E33112" w14:textId="77777777" w:rsidR="002C3089" w:rsidRPr="00417A32" w:rsidRDefault="00C063BB" w:rsidP="00C063BB">
      <w:pPr>
        <w:ind w:right="-1"/>
        <w:rPr>
          <w:b/>
          <w:bCs/>
          <w:sz w:val="28"/>
          <w:szCs w:val="28"/>
        </w:rPr>
      </w:pPr>
      <w:r w:rsidRPr="00417A32">
        <w:rPr>
          <w:b/>
          <w:bCs/>
          <w:sz w:val="28"/>
          <w:szCs w:val="28"/>
        </w:rPr>
        <w:t xml:space="preserve">в оренду земельних ділянок </w:t>
      </w:r>
      <w:r w:rsidR="002C3089" w:rsidRPr="00417A32">
        <w:rPr>
          <w:b/>
          <w:bCs/>
          <w:sz w:val="28"/>
          <w:szCs w:val="28"/>
        </w:rPr>
        <w:t xml:space="preserve"> ТОВ «</w:t>
      </w:r>
      <w:r w:rsidRPr="00417A32">
        <w:rPr>
          <w:b/>
          <w:bCs/>
          <w:sz w:val="28"/>
          <w:szCs w:val="28"/>
        </w:rPr>
        <w:t>Вестерн Вінд</w:t>
      </w:r>
      <w:r w:rsidR="002C3089" w:rsidRPr="00417A32">
        <w:rPr>
          <w:b/>
          <w:bCs/>
          <w:sz w:val="28"/>
          <w:szCs w:val="28"/>
        </w:rPr>
        <w:t>»</w:t>
      </w:r>
    </w:p>
    <w:p w14:paraId="20DE65E5" w14:textId="77777777" w:rsidR="0094515F" w:rsidRPr="00436411" w:rsidRDefault="0094515F" w:rsidP="002C3089">
      <w:pPr>
        <w:ind w:right="1154"/>
        <w:rPr>
          <w:sz w:val="28"/>
          <w:szCs w:val="28"/>
        </w:rPr>
      </w:pPr>
    </w:p>
    <w:p w14:paraId="0EF7BA51" w14:textId="77777777" w:rsidR="002C3089" w:rsidRPr="00436411" w:rsidRDefault="002C3089" w:rsidP="002C3089">
      <w:pPr>
        <w:tabs>
          <w:tab w:val="left" w:pos="9595"/>
        </w:tabs>
        <w:ind w:right="-143"/>
        <w:jc w:val="both"/>
        <w:rPr>
          <w:sz w:val="28"/>
          <w:szCs w:val="28"/>
        </w:rPr>
      </w:pPr>
      <w:r w:rsidRPr="00436411">
        <w:rPr>
          <w:sz w:val="26"/>
          <w:szCs w:val="26"/>
        </w:rPr>
        <w:t xml:space="preserve">        </w:t>
      </w:r>
      <w:r w:rsidR="00C063BB" w:rsidRPr="00436411">
        <w:rPr>
          <w:sz w:val="26"/>
          <w:szCs w:val="26"/>
        </w:rPr>
        <w:t>Р</w:t>
      </w:r>
      <w:r w:rsidRPr="00436411">
        <w:rPr>
          <w:sz w:val="28"/>
          <w:szCs w:val="28"/>
        </w:rPr>
        <w:t>озглянувши заяву ТОВ «</w:t>
      </w:r>
      <w:r w:rsidR="00C063BB" w:rsidRPr="00436411">
        <w:rPr>
          <w:sz w:val="28"/>
          <w:szCs w:val="28"/>
        </w:rPr>
        <w:t>Вестерн Вінд</w:t>
      </w:r>
      <w:r w:rsidRPr="00436411">
        <w:rPr>
          <w:sz w:val="28"/>
          <w:szCs w:val="28"/>
        </w:rPr>
        <w:t>», проект землеустрою щодо відведення земе</w:t>
      </w:r>
      <w:r w:rsidR="00C063BB" w:rsidRPr="00436411">
        <w:rPr>
          <w:sz w:val="28"/>
          <w:szCs w:val="28"/>
        </w:rPr>
        <w:t>льних</w:t>
      </w:r>
      <w:r w:rsidRPr="00436411">
        <w:rPr>
          <w:sz w:val="28"/>
          <w:szCs w:val="28"/>
        </w:rPr>
        <w:t xml:space="preserve"> ділян</w:t>
      </w:r>
      <w:r w:rsidR="00C063BB" w:rsidRPr="00436411">
        <w:rPr>
          <w:sz w:val="28"/>
          <w:szCs w:val="28"/>
        </w:rPr>
        <w:t>о</w:t>
      </w:r>
      <w:r w:rsidRPr="00436411">
        <w:rPr>
          <w:sz w:val="28"/>
          <w:szCs w:val="28"/>
        </w:rPr>
        <w:t xml:space="preserve">к, </w:t>
      </w:r>
      <w:r w:rsidR="00C063BB" w:rsidRPr="00436411">
        <w:rPr>
          <w:sz w:val="28"/>
          <w:szCs w:val="28"/>
        </w:rPr>
        <w:t xml:space="preserve">враховуючи </w:t>
      </w:r>
      <w:r w:rsidRPr="00436411">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79</w:t>
      </w:r>
      <w:r w:rsidRPr="00436411">
        <w:rPr>
          <w:sz w:val="28"/>
          <w:szCs w:val="28"/>
          <w:vertAlign w:val="superscript"/>
        </w:rPr>
        <w:t xml:space="preserve">1 </w:t>
      </w:r>
      <w:r w:rsidRPr="00436411">
        <w:rPr>
          <w:sz w:val="28"/>
          <w:szCs w:val="28"/>
        </w:rPr>
        <w:t>,120,122,123,124,134 Земельного кодексу України, міська рада</w:t>
      </w:r>
    </w:p>
    <w:p w14:paraId="0E14145C" w14:textId="77777777" w:rsidR="0094515F" w:rsidRPr="00417A32" w:rsidRDefault="0094515F" w:rsidP="0094515F">
      <w:pPr>
        <w:jc w:val="center"/>
        <w:rPr>
          <w:b/>
          <w:bCs/>
          <w:sz w:val="28"/>
          <w:szCs w:val="28"/>
        </w:rPr>
      </w:pPr>
      <w:r w:rsidRPr="00417A32">
        <w:rPr>
          <w:b/>
          <w:bCs/>
          <w:sz w:val="28"/>
          <w:szCs w:val="28"/>
        </w:rPr>
        <w:t>В И Р І Ш И Л А:</w:t>
      </w:r>
    </w:p>
    <w:p w14:paraId="335DCC83" w14:textId="77777777" w:rsidR="0094515F" w:rsidRPr="00436411" w:rsidRDefault="0094515F" w:rsidP="0094515F">
      <w:pPr>
        <w:jc w:val="both"/>
        <w:rPr>
          <w:sz w:val="28"/>
          <w:szCs w:val="28"/>
        </w:rPr>
      </w:pPr>
    </w:p>
    <w:p w14:paraId="307B952F" w14:textId="77777777" w:rsidR="00ED6843" w:rsidRPr="00436411" w:rsidRDefault="00AC7901" w:rsidP="00ED6843">
      <w:pPr>
        <w:pStyle w:val="a9"/>
        <w:widowControl w:val="0"/>
        <w:numPr>
          <w:ilvl w:val="0"/>
          <w:numId w:val="9"/>
        </w:numPr>
        <w:tabs>
          <w:tab w:val="left" w:pos="3120"/>
        </w:tabs>
        <w:autoSpaceDE w:val="0"/>
        <w:autoSpaceDN w:val="0"/>
        <w:jc w:val="both"/>
        <w:rPr>
          <w:noProof/>
          <w:sz w:val="28"/>
          <w:szCs w:val="28"/>
          <w:lang w:eastAsia="ru-RU"/>
        </w:rPr>
      </w:pPr>
      <w:r w:rsidRPr="00436411">
        <w:rPr>
          <w:sz w:val="28"/>
          <w:szCs w:val="28"/>
        </w:rPr>
        <w:t xml:space="preserve">Відмовити </w:t>
      </w:r>
      <w:r w:rsidR="00AB031A" w:rsidRPr="00436411">
        <w:rPr>
          <w:sz w:val="28"/>
          <w:szCs w:val="28"/>
        </w:rPr>
        <w:t>ТОВ «</w:t>
      </w:r>
      <w:r w:rsidR="00C063BB" w:rsidRPr="00436411">
        <w:rPr>
          <w:sz w:val="28"/>
          <w:szCs w:val="28"/>
        </w:rPr>
        <w:t>Вестерн Вінд</w:t>
      </w:r>
      <w:r w:rsidR="00AB031A" w:rsidRPr="00436411">
        <w:rPr>
          <w:sz w:val="28"/>
          <w:szCs w:val="28"/>
        </w:rPr>
        <w:t xml:space="preserve">» в </w:t>
      </w:r>
      <w:r w:rsidR="001249B9" w:rsidRPr="00436411">
        <w:rPr>
          <w:sz w:val="28"/>
          <w:szCs w:val="28"/>
          <w:lang w:bidi="uk-UA"/>
        </w:rPr>
        <w:t xml:space="preserve">затверджені проекту землеустрою щодо відведення земельних ділянок в оренду </w:t>
      </w:r>
      <w:r w:rsidR="001249B9" w:rsidRPr="00436411">
        <w:rPr>
          <w:noProof/>
          <w:sz w:val="28"/>
          <w:szCs w:val="28"/>
          <w:lang w:eastAsia="ru-RU"/>
        </w:rPr>
        <w:t>ТОВ «ВЕСТЕРН   ВІНД»  для розміщення, будівництва, експлуатації  та обслуговування будівель і споруд обʼєктів енергогенеруючих підприємств, установ і організацій із земель комунальної власності сільськогосподарського призначенян на території Козятинської міської ради Хмільницького району Вінницької області</w:t>
      </w:r>
      <w:r w:rsidR="00ED6843" w:rsidRPr="00436411">
        <w:rPr>
          <w:noProof/>
          <w:sz w:val="28"/>
          <w:szCs w:val="28"/>
          <w:lang w:eastAsia="ru-RU"/>
        </w:rPr>
        <w:t xml:space="preserve"> та </w:t>
      </w:r>
      <w:r w:rsidR="00436411" w:rsidRPr="00436411">
        <w:rPr>
          <w:noProof/>
          <w:sz w:val="28"/>
          <w:szCs w:val="28"/>
          <w:lang w:eastAsia="ru-RU"/>
        </w:rPr>
        <w:t xml:space="preserve">передачі </w:t>
      </w:r>
      <w:r w:rsidR="00ED6843" w:rsidRPr="00436411">
        <w:rPr>
          <w:noProof/>
          <w:sz w:val="28"/>
          <w:szCs w:val="28"/>
          <w:lang w:eastAsia="ru-RU"/>
        </w:rPr>
        <w:t xml:space="preserve">земельних ділянок із кадастровими номерами: </w:t>
      </w:r>
    </w:p>
    <w:p w14:paraId="1016EC84" w14:textId="77777777" w:rsidR="00ED6843" w:rsidRPr="00436411" w:rsidRDefault="00ED6843" w:rsidP="00ED6843">
      <w:pPr>
        <w:widowControl w:val="0"/>
        <w:tabs>
          <w:tab w:val="left" w:pos="3120"/>
        </w:tabs>
        <w:autoSpaceDE w:val="0"/>
        <w:autoSpaceDN w:val="0"/>
        <w:ind w:left="360"/>
        <w:jc w:val="both"/>
        <w:rPr>
          <w:noProof/>
          <w:sz w:val="28"/>
          <w:szCs w:val="28"/>
          <w:lang w:eastAsia="ru-RU"/>
        </w:rPr>
      </w:pPr>
      <w:r w:rsidRPr="00436411">
        <w:rPr>
          <w:noProof/>
          <w:sz w:val="28"/>
          <w:szCs w:val="28"/>
          <w:lang w:eastAsia="ru-RU"/>
        </w:rPr>
        <w:t>0521487200:04:002:0304; 05214783400:04:002:0108; 0521483400:04:002:0110; 0521483400:04:002:0109; 0521483400:06:001:0080;  0521483400:06:001:0078;</w:t>
      </w:r>
    </w:p>
    <w:p w14:paraId="5A7C3F85" w14:textId="77777777" w:rsidR="00ED6843" w:rsidRPr="00436411" w:rsidRDefault="00ED6843" w:rsidP="00ED6843">
      <w:pPr>
        <w:widowControl w:val="0"/>
        <w:tabs>
          <w:tab w:val="left" w:pos="3120"/>
        </w:tabs>
        <w:autoSpaceDE w:val="0"/>
        <w:autoSpaceDN w:val="0"/>
        <w:ind w:left="360"/>
        <w:jc w:val="both"/>
        <w:rPr>
          <w:noProof/>
          <w:sz w:val="28"/>
          <w:szCs w:val="28"/>
          <w:lang w:eastAsia="ru-RU"/>
        </w:rPr>
      </w:pPr>
      <w:r w:rsidRPr="00436411">
        <w:rPr>
          <w:noProof/>
          <w:sz w:val="28"/>
          <w:szCs w:val="28"/>
          <w:lang w:eastAsia="ru-RU"/>
        </w:rPr>
        <w:t>0521483400:06:001:0079;  0521487200:06:001:0296;  0521487200:04:002:0305</w:t>
      </w:r>
    </w:p>
    <w:p w14:paraId="6B9DBAAA" w14:textId="77777777" w:rsidR="00AB031A" w:rsidRPr="00436411" w:rsidRDefault="00ED6843" w:rsidP="00ED6843">
      <w:pPr>
        <w:jc w:val="both"/>
        <w:rPr>
          <w:sz w:val="28"/>
          <w:szCs w:val="28"/>
        </w:rPr>
      </w:pPr>
      <w:r w:rsidRPr="00436411">
        <w:rPr>
          <w:noProof/>
          <w:sz w:val="28"/>
          <w:szCs w:val="28"/>
          <w:lang w:eastAsia="ru-RU"/>
        </w:rPr>
        <w:t>в оренду терміном на 49 років</w:t>
      </w:r>
      <w:r w:rsidR="001249B9" w:rsidRPr="00436411">
        <w:rPr>
          <w:noProof/>
          <w:sz w:val="28"/>
          <w:szCs w:val="28"/>
          <w:lang w:eastAsia="ru-RU"/>
        </w:rPr>
        <w:t xml:space="preserve"> </w:t>
      </w:r>
      <w:r w:rsidR="00AB031A" w:rsidRPr="00436411">
        <w:rPr>
          <w:sz w:val="28"/>
          <w:szCs w:val="28"/>
        </w:rPr>
        <w:t>з мотивованих підстав  згідно додатку.</w:t>
      </w:r>
    </w:p>
    <w:p w14:paraId="1D0EF46F" w14:textId="77777777" w:rsidR="00AB031A" w:rsidRPr="00436411" w:rsidRDefault="00AB031A" w:rsidP="00AB031A">
      <w:pPr>
        <w:jc w:val="both"/>
        <w:rPr>
          <w:sz w:val="26"/>
          <w:szCs w:val="26"/>
        </w:rPr>
      </w:pPr>
    </w:p>
    <w:p w14:paraId="61C416B8" w14:textId="77777777" w:rsidR="0094515F" w:rsidRPr="00436411" w:rsidRDefault="0094515F" w:rsidP="00436411">
      <w:pPr>
        <w:pStyle w:val="a9"/>
        <w:numPr>
          <w:ilvl w:val="0"/>
          <w:numId w:val="9"/>
        </w:numPr>
        <w:jc w:val="both"/>
        <w:rPr>
          <w:sz w:val="28"/>
          <w:szCs w:val="28"/>
        </w:rPr>
      </w:pPr>
      <w:r w:rsidRPr="00436411">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AA88D3A" w14:textId="77777777" w:rsidR="00A948D8" w:rsidRPr="00436411" w:rsidRDefault="00A948D8" w:rsidP="00A948D8">
      <w:pPr>
        <w:pStyle w:val="a7"/>
        <w:tabs>
          <w:tab w:val="left" w:pos="708"/>
        </w:tabs>
        <w:jc w:val="center"/>
        <w:rPr>
          <w:sz w:val="28"/>
          <w:szCs w:val="28"/>
          <w:lang w:val="uk-UA"/>
        </w:rPr>
      </w:pPr>
    </w:p>
    <w:p w14:paraId="6F3EB1A0" w14:textId="3F36832A" w:rsidR="00F2654A" w:rsidRPr="00417A32" w:rsidRDefault="00F2654A" w:rsidP="00F2654A">
      <w:pPr>
        <w:tabs>
          <w:tab w:val="left" w:pos="6295"/>
        </w:tabs>
        <w:spacing w:before="207"/>
        <w:jc w:val="center"/>
        <w:rPr>
          <w:b/>
          <w:bCs/>
          <w:sz w:val="28"/>
        </w:rPr>
      </w:pPr>
      <w:r w:rsidRPr="00417A32">
        <w:rPr>
          <w:b/>
          <w:bCs/>
          <w:sz w:val="28"/>
        </w:rPr>
        <w:t>Міський</w:t>
      </w:r>
      <w:r w:rsidRPr="00417A32">
        <w:rPr>
          <w:b/>
          <w:bCs/>
          <w:spacing w:val="-3"/>
          <w:sz w:val="28"/>
        </w:rPr>
        <w:t xml:space="preserve"> </w:t>
      </w:r>
      <w:r w:rsidRPr="00417A32">
        <w:rPr>
          <w:b/>
          <w:bCs/>
          <w:sz w:val="28"/>
        </w:rPr>
        <w:t xml:space="preserve">голова          </w:t>
      </w:r>
      <w:r w:rsidR="0083138E" w:rsidRPr="00417A32">
        <w:rPr>
          <w:b/>
          <w:bCs/>
          <w:sz w:val="28"/>
        </w:rPr>
        <w:t xml:space="preserve"> </w:t>
      </w:r>
      <w:r w:rsidR="00417A32" w:rsidRPr="00417A32">
        <w:rPr>
          <w:b/>
          <w:bCs/>
          <w:sz w:val="28"/>
        </w:rPr>
        <w:t xml:space="preserve">                         </w:t>
      </w:r>
      <w:r w:rsidR="0083138E" w:rsidRPr="00417A32">
        <w:rPr>
          <w:b/>
          <w:bCs/>
          <w:sz w:val="28"/>
        </w:rPr>
        <w:t xml:space="preserve">      </w:t>
      </w:r>
      <w:r w:rsidRPr="00417A32">
        <w:rPr>
          <w:b/>
          <w:bCs/>
          <w:sz w:val="28"/>
        </w:rPr>
        <w:t xml:space="preserve">    </w:t>
      </w:r>
      <w:r w:rsidR="009F4453" w:rsidRPr="00417A32">
        <w:rPr>
          <w:b/>
          <w:bCs/>
          <w:sz w:val="28"/>
        </w:rPr>
        <w:t>Т</w:t>
      </w:r>
      <w:r w:rsidR="00A948D8" w:rsidRPr="00417A32">
        <w:rPr>
          <w:b/>
          <w:bCs/>
          <w:sz w:val="28"/>
        </w:rPr>
        <w:t>етяна</w:t>
      </w:r>
      <w:r w:rsidR="009F4453" w:rsidRPr="00417A32">
        <w:rPr>
          <w:b/>
          <w:bCs/>
          <w:sz w:val="28"/>
        </w:rPr>
        <w:t xml:space="preserve"> Є</w:t>
      </w:r>
      <w:r w:rsidR="00A948D8" w:rsidRPr="00417A32">
        <w:rPr>
          <w:b/>
          <w:bCs/>
          <w:sz w:val="28"/>
        </w:rPr>
        <w:t>РМОЛАЄВА</w:t>
      </w:r>
    </w:p>
    <w:p w14:paraId="533132DF" w14:textId="77777777" w:rsidR="009F4453" w:rsidRPr="00436411"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D54AF2" w14:textId="2CB33048" w:rsidR="00591458" w:rsidRPr="00436411" w:rsidRDefault="00417A3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39A9030D" w14:textId="77777777" w:rsidR="00AC7901" w:rsidRPr="0043641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3E6DB19" w14:textId="77777777" w:rsidR="00AC7901" w:rsidRPr="0043641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A700B99" w14:textId="77777777" w:rsidR="00D61691" w:rsidRPr="00436411" w:rsidRDefault="00AC7901" w:rsidP="00AC7901">
      <w:pPr>
        <w:ind w:firstLine="720"/>
        <w:jc w:val="right"/>
      </w:pPr>
      <w:r w:rsidRPr="00436411">
        <w:t xml:space="preserve">    </w:t>
      </w:r>
    </w:p>
    <w:p w14:paraId="3ACD276E" w14:textId="3F725E6B" w:rsidR="00417A32" w:rsidRPr="000E34B9" w:rsidRDefault="00417A32" w:rsidP="00417A32">
      <w:pPr>
        <w:rPr>
          <w:bCs/>
        </w:rPr>
      </w:pPr>
      <w:r>
        <w:rPr>
          <w:bCs/>
        </w:rPr>
        <w:lastRenderedPageBreak/>
        <w:t xml:space="preserve">                                                                                                               </w:t>
      </w:r>
      <w:r w:rsidRPr="000E34B9">
        <w:rPr>
          <w:bCs/>
        </w:rPr>
        <w:t>Додаток</w:t>
      </w:r>
    </w:p>
    <w:p w14:paraId="6B6E7243" w14:textId="77777777" w:rsidR="00417A32" w:rsidRDefault="00417A32" w:rsidP="00417A32">
      <w:pPr>
        <w:pStyle w:val="3"/>
        <w:ind w:left="4253"/>
        <w:jc w:val="center"/>
        <w:rPr>
          <w:bCs/>
          <w:sz w:val="24"/>
          <w:szCs w:val="24"/>
        </w:rPr>
      </w:pPr>
      <w:r>
        <w:rPr>
          <w:bCs/>
          <w:sz w:val="24"/>
          <w:szCs w:val="24"/>
          <w:lang w:val="uk-UA"/>
        </w:rPr>
        <w:t xml:space="preserve">                                                                                                   </w:t>
      </w:r>
      <w:r w:rsidRPr="00444D94">
        <w:rPr>
          <w:bCs/>
          <w:sz w:val="24"/>
          <w:szCs w:val="24"/>
        </w:rPr>
        <w:t xml:space="preserve">до </w:t>
      </w:r>
      <w:proofErr w:type="spellStart"/>
      <w:r w:rsidRPr="00444D94">
        <w:rPr>
          <w:bCs/>
          <w:sz w:val="24"/>
          <w:szCs w:val="24"/>
        </w:rPr>
        <w:t>рішення</w:t>
      </w:r>
      <w:proofErr w:type="spellEnd"/>
      <w:r w:rsidRPr="00444D94">
        <w:rPr>
          <w:bCs/>
          <w:sz w:val="24"/>
          <w:szCs w:val="24"/>
        </w:rPr>
        <w:t xml:space="preserve">  </w:t>
      </w:r>
      <w:r>
        <w:rPr>
          <w:bCs/>
          <w:sz w:val="24"/>
          <w:szCs w:val="24"/>
          <w:u w:val="single"/>
        </w:rPr>
        <w:t xml:space="preserve">   41    </w:t>
      </w:r>
      <w:r w:rsidRPr="00444D94">
        <w:rPr>
          <w:bCs/>
          <w:sz w:val="24"/>
          <w:szCs w:val="24"/>
        </w:rPr>
        <w:t xml:space="preserve">  </w:t>
      </w:r>
      <w:proofErr w:type="spellStart"/>
      <w:r w:rsidRPr="00444D94">
        <w:rPr>
          <w:bCs/>
          <w:sz w:val="24"/>
          <w:szCs w:val="24"/>
        </w:rPr>
        <w:t>сесії</w:t>
      </w:r>
      <w:proofErr w:type="spellEnd"/>
      <w:r w:rsidRPr="00444D94">
        <w:rPr>
          <w:bCs/>
          <w:sz w:val="24"/>
          <w:szCs w:val="24"/>
        </w:rPr>
        <w:t xml:space="preserve"> </w:t>
      </w:r>
      <w:proofErr w:type="spellStart"/>
      <w:r w:rsidRPr="00444D94">
        <w:rPr>
          <w:bCs/>
          <w:sz w:val="24"/>
          <w:szCs w:val="24"/>
        </w:rPr>
        <w:t>міської</w:t>
      </w:r>
      <w:proofErr w:type="spellEnd"/>
      <w:r w:rsidRPr="00444D94">
        <w:rPr>
          <w:bCs/>
          <w:sz w:val="24"/>
          <w:szCs w:val="24"/>
        </w:rPr>
        <w:t xml:space="preserve"> ради</w:t>
      </w:r>
      <w:r>
        <w:rPr>
          <w:bCs/>
          <w:sz w:val="24"/>
          <w:szCs w:val="24"/>
        </w:rPr>
        <w:t xml:space="preserve"> </w:t>
      </w:r>
      <w:r>
        <w:rPr>
          <w:bCs/>
          <w:sz w:val="24"/>
          <w:szCs w:val="24"/>
          <w:u w:val="single"/>
        </w:rPr>
        <w:t>8</w:t>
      </w:r>
      <w:r w:rsidRPr="00444D94">
        <w:rPr>
          <w:bCs/>
          <w:sz w:val="24"/>
          <w:szCs w:val="24"/>
        </w:rPr>
        <w:t xml:space="preserve"> </w:t>
      </w:r>
      <w:proofErr w:type="spellStart"/>
      <w:r w:rsidRPr="00444D94">
        <w:rPr>
          <w:bCs/>
          <w:sz w:val="24"/>
          <w:szCs w:val="24"/>
        </w:rPr>
        <w:t>скликання</w:t>
      </w:r>
      <w:proofErr w:type="spellEnd"/>
      <w:r w:rsidRPr="00444D94">
        <w:rPr>
          <w:bCs/>
          <w:sz w:val="24"/>
          <w:szCs w:val="24"/>
        </w:rPr>
        <w:t xml:space="preserve"> </w:t>
      </w:r>
    </w:p>
    <w:p w14:paraId="0722633D" w14:textId="2D20697F" w:rsidR="00417A32" w:rsidRDefault="00417A32" w:rsidP="00417A32">
      <w:pPr>
        <w:pStyle w:val="3"/>
        <w:ind w:left="4253"/>
        <w:jc w:val="center"/>
        <w:rPr>
          <w:bCs/>
          <w:sz w:val="24"/>
          <w:szCs w:val="24"/>
        </w:rPr>
      </w:pPr>
      <w:r>
        <w:rPr>
          <w:bCs/>
          <w:sz w:val="24"/>
          <w:szCs w:val="24"/>
          <w:lang w:val="uk-UA"/>
        </w:rPr>
        <w:t xml:space="preserve">                                                                                                          </w:t>
      </w:r>
      <w:proofErr w:type="gramStart"/>
      <w:r w:rsidRPr="00444D94">
        <w:rPr>
          <w:bCs/>
          <w:sz w:val="24"/>
          <w:szCs w:val="24"/>
        </w:rPr>
        <w:t>№</w:t>
      </w:r>
      <w:r>
        <w:rPr>
          <w:bCs/>
          <w:sz w:val="24"/>
          <w:szCs w:val="24"/>
        </w:rPr>
        <w:t xml:space="preserve"> </w:t>
      </w:r>
      <w:r>
        <w:rPr>
          <w:bCs/>
          <w:sz w:val="24"/>
          <w:szCs w:val="24"/>
          <w:u w:val="single"/>
        </w:rPr>
        <w:t xml:space="preserve"> </w:t>
      </w:r>
      <w:r>
        <w:rPr>
          <w:bCs/>
          <w:sz w:val="24"/>
          <w:szCs w:val="24"/>
          <w:u w:val="single"/>
          <w:lang w:val="uk-UA"/>
        </w:rPr>
        <w:t>1</w:t>
      </w:r>
      <w:r>
        <w:rPr>
          <w:bCs/>
          <w:sz w:val="24"/>
          <w:szCs w:val="24"/>
          <w:u w:val="single"/>
          <w:lang w:val="uk-UA"/>
        </w:rPr>
        <w:t>411</w:t>
      </w:r>
      <w:proofErr w:type="gramEnd"/>
      <w:r w:rsidRPr="00444D94">
        <w:rPr>
          <w:sz w:val="24"/>
          <w:szCs w:val="24"/>
          <w:u w:val="single"/>
        </w:rPr>
        <w:t>-</w:t>
      </w:r>
      <w:r w:rsidRPr="00444D94">
        <w:rPr>
          <w:sz w:val="24"/>
          <w:szCs w:val="24"/>
          <w:u w:val="single"/>
          <w:lang w:val="en-US"/>
        </w:rPr>
        <w:t>V</w:t>
      </w:r>
      <w:r>
        <w:rPr>
          <w:sz w:val="24"/>
          <w:szCs w:val="24"/>
          <w:u w:val="single"/>
        </w:rPr>
        <w:t>ІІ</w:t>
      </w:r>
      <w:r w:rsidRPr="00444D94">
        <w:rPr>
          <w:sz w:val="24"/>
          <w:szCs w:val="24"/>
          <w:u w:val="single"/>
        </w:rPr>
        <w:t xml:space="preserve">І </w:t>
      </w:r>
      <w:proofErr w:type="spellStart"/>
      <w:r w:rsidRPr="00444D94">
        <w:rPr>
          <w:bCs/>
          <w:sz w:val="24"/>
          <w:szCs w:val="24"/>
        </w:rPr>
        <w:t>від</w:t>
      </w:r>
      <w:proofErr w:type="spellEnd"/>
      <w:r w:rsidRPr="00444D94">
        <w:rPr>
          <w:bCs/>
          <w:sz w:val="24"/>
          <w:szCs w:val="24"/>
        </w:rPr>
        <w:t xml:space="preserve"> </w:t>
      </w:r>
      <w:r>
        <w:rPr>
          <w:bCs/>
          <w:sz w:val="24"/>
          <w:szCs w:val="24"/>
          <w:u w:val="single"/>
        </w:rPr>
        <w:t xml:space="preserve"> </w:t>
      </w:r>
      <w:r>
        <w:rPr>
          <w:bCs/>
          <w:sz w:val="24"/>
          <w:szCs w:val="24"/>
          <w:u w:val="single"/>
          <w:lang w:val="uk-UA"/>
        </w:rPr>
        <w:t>02</w:t>
      </w:r>
      <w:r>
        <w:rPr>
          <w:bCs/>
          <w:sz w:val="24"/>
          <w:szCs w:val="24"/>
          <w:u w:val="single"/>
        </w:rPr>
        <w:t>.</w:t>
      </w:r>
      <w:r>
        <w:rPr>
          <w:bCs/>
          <w:sz w:val="24"/>
          <w:szCs w:val="24"/>
          <w:u w:val="single"/>
          <w:lang w:val="uk-UA"/>
        </w:rPr>
        <w:t>02</w:t>
      </w:r>
      <w:r>
        <w:rPr>
          <w:bCs/>
          <w:sz w:val="24"/>
          <w:szCs w:val="24"/>
          <w:u w:val="single"/>
        </w:rPr>
        <w:t>.2024</w:t>
      </w:r>
      <w:r w:rsidRPr="00444D94">
        <w:rPr>
          <w:bCs/>
          <w:sz w:val="24"/>
          <w:szCs w:val="24"/>
          <w:u w:val="single"/>
        </w:rPr>
        <w:t xml:space="preserve"> р</w:t>
      </w:r>
      <w:r w:rsidRPr="00444D94">
        <w:rPr>
          <w:bCs/>
          <w:sz w:val="24"/>
          <w:szCs w:val="24"/>
        </w:rPr>
        <w:t>.</w:t>
      </w:r>
    </w:p>
    <w:p w14:paraId="6779CB4A" w14:textId="77777777" w:rsidR="00404BC3" w:rsidRPr="00436411" w:rsidRDefault="00404BC3" w:rsidP="00AC7901">
      <w:pPr>
        <w:ind w:firstLine="720"/>
        <w:jc w:val="right"/>
      </w:pPr>
    </w:p>
    <w:p w14:paraId="2263F691" w14:textId="647FEE57" w:rsidR="00436411" w:rsidRPr="00436411" w:rsidRDefault="00AC7901" w:rsidP="00417A32">
      <w:pPr>
        <w:widowControl w:val="0"/>
        <w:tabs>
          <w:tab w:val="left" w:pos="6135"/>
        </w:tabs>
        <w:autoSpaceDE w:val="0"/>
        <w:autoSpaceDN w:val="0"/>
        <w:jc w:val="right"/>
        <w:rPr>
          <w:sz w:val="28"/>
          <w:szCs w:val="28"/>
          <w:lang w:eastAsia="ru-RU"/>
        </w:rPr>
      </w:pPr>
      <w:r w:rsidRPr="00436411">
        <w:t xml:space="preserve">  </w:t>
      </w:r>
      <w:r w:rsidR="00417A32">
        <w:rPr>
          <w:sz w:val="28"/>
          <w:szCs w:val="28"/>
          <w:lang w:eastAsia="ru-RU"/>
        </w:rPr>
        <w:t xml:space="preserve"> </w:t>
      </w:r>
    </w:p>
    <w:p w14:paraId="1E4FF2E9" w14:textId="77777777" w:rsidR="00436411" w:rsidRPr="00436411" w:rsidRDefault="00436411" w:rsidP="00436411">
      <w:pPr>
        <w:widowControl w:val="0"/>
        <w:tabs>
          <w:tab w:val="left" w:pos="3120"/>
        </w:tabs>
        <w:autoSpaceDE w:val="0"/>
        <w:autoSpaceDN w:val="0"/>
        <w:jc w:val="center"/>
        <w:rPr>
          <w:b/>
          <w:sz w:val="28"/>
          <w:szCs w:val="28"/>
          <w:lang w:bidi="uk-UA"/>
        </w:rPr>
      </w:pPr>
      <w:r w:rsidRPr="00436411">
        <w:rPr>
          <w:b/>
          <w:sz w:val="28"/>
          <w:szCs w:val="28"/>
          <w:lang w:bidi="uk-UA"/>
        </w:rPr>
        <w:t>ВМОТИВОВАНА  ВІДМОВА</w:t>
      </w:r>
    </w:p>
    <w:p w14:paraId="7C269022" w14:textId="77777777" w:rsidR="00436411" w:rsidRPr="00436411" w:rsidRDefault="00436411" w:rsidP="00436411">
      <w:pPr>
        <w:widowControl w:val="0"/>
        <w:tabs>
          <w:tab w:val="left" w:pos="3120"/>
        </w:tabs>
        <w:autoSpaceDE w:val="0"/>
        <w:autoSpaceDN w:val="0"/>
        <w:jc w:val="center"/>
        <w:rPr>
          <w:noProof/>
          <w:sz w:val="28"/>
          <w:szCs w:val="28"/>
          <w:lang w:eastAsia="ru-RU"/>
        </w:rPr>
      </w:pPr>
    </w:p>
    <w:p w14:paraId="6E747118" w14:textId="77777777" w:rsidR="00436411" w:rsidRPr="00436411" w:rsidRDefault="00436411" w:rsidP="00436411">
      <w:pPr>
        <w:widowControl w:val="0"/>
        <w:tabs>
          <w:tab w:val="left" w:pos="3120"/>
        </w:tabs>
        <w:autoSpaceDE w:val="0"/>
        <w:autoSpaceDN w:val="0"/>
        <w:jc w:val="both"/>
        <w:rPr>
          <w:noProof/>
          <w:sz w:val="28"/>
          <w:szCs w:val="28"/>
          <w:lang w:eastAsia="ru-RU"/>
        </w:rPr>
      </w:pPr>
    </w:p>
    <w:p w14:paraId="04239298" w14:textId="77777777" w:rsidR="00436411" w:rsidRPr="00436411" w:rsidRDefault="00436411" w:rsidP="00436411">
      <w:pPr>
        <w:widowControl w:val="0"/>
        <w:tabs>
          <w:tab w:val="left" w:pos="3120"/>
        </w:tabs>
        <w:autoSpaceDE w:val="0"/>
        <w:autoSpaceDN w:val="0"/>
        <w:jc w:val="both"/>
        <w:rPr>
          <w:noProof/>
          <w:sz w:val="28"/>
          <w:szCs w:val="28"/>
          <w:lang w:eastAsia="ru-RU"/>
        </w:rPr>
      </w:pPr>
      <w:r w:rsidRPr="00436411">
        <w:rPr>
          <w:noProof/>
          <w:sz w:val="28"/>
          <w:szCs w:val="28"/>
          <w:lang w:eastAsia="ru-RU"/>
        </w:rPr>
        <w:t xml:space="preserve">      Розглянувши </w:t>
      </w:r>
      <w:r w:rsidRPr="00436411">
        <w:rPr>
          <w:sz w:val="28"/>
          <w:szCs w:val="28"/>
          <w:lang w:bidi="uk-UA"/>
        </w:rPr>
        <w:t xml:space="preserve">клопотання </w:t>
      </w:r>
      <w:r w:rsidRPr="00436411">
        <w:rPr>
          <w:noProof/>
          <w:sz w:val="28"/>
          <w:szCs w:val="28"/>
          <w:lang w:eastAsia="ru-RU"/>
        </w:rPr>
        <w:t>ТОВ «ВЕСТЕРН   ВІНД»</w:t>
      </w:r>
      <w:r w:rsidRPr="00436411">
        <w:rPr>
          <w:sz w:val="28"/>
          <w:szCs w:val="28"/>
          <w:lang w:bidi="uk-UA"/>
        </w:rPr>
        <w:t xml:space="preserve"> № 16/23 від 14.11.2023 року про затвердження проекту землеустрою щодо відведення земельних ділянок в оренду </w:t>
      </w:r>
      <w:r w:rsidRPr="00436411">
        <w:rPr>
          <w:noProof/>
          <w:sz w:val="28"/>
          <w:szCs w:val="28"/>
          <w:lang w:eastAsia="ru-RU"/>
        </w:rPr>
        <w:t xml:space="preserve">ТОВ «ВЕСТЕРН   ВІНД»  для розміщення, будівництва, експлуатації  та обслуговування будівель і споруд обʼєктів енергогенеруючих підприємств, установ і організацій із земель комунальної власності сільськогосподарського призначенян на теритрії Козятинської міської ради Хмільницького району Вінницької області (далі-Проекту), та передати 9 (девʼять) земельних ділянок із кадастровими номерами: </w:t>
      </w:r>
    </w:p>
    <w:p w14:paraId="63BB81D8" w14:textId="77777777" w:rsidR="00436411" w:rsidRPr="00436411" w:rsidRDefault="00436411" w:rsidP="00436411">
      <w:pPr>
        <w:widowControl w:val="0"/>
        <w:tabs>
          <w:tab w:val="left" w:pos="3120"/>
        </w:tabs>
        <w:autoSpaceDE w:val="0"/>
        <w:autoSpaceDN w:val="0"/>
        <w:jc w:val="both"/>
        <w:rPr>
          <w:noProof/>
          <w:sz w:val="28"/>
          <w:szCs w:val="28"/>
          <w:lang w:eastAsia="ru-RU"/>
        </w:rPr>
      </w:pPr>
      <w:r w:rsidRPr="00436411">
        <w:rPr>
          <w:noProof/>
          <w:sz w:val="28"/>
          <w:szCs w:val="28"/>
          <w:lang w:eastAsia="ru-RU"/>
        </w:rPr>
        <w:t>0521487200:04:002:0304; 05214783400:04:002:0108; 0521483400:04:002:0110; 0521483400:04:002:0109; 0521483400:06:001:0080;  0521483400:06:001:0078;</w:t>
      </w:r>
    </w:p>
    <w:p w14:paraId="2B713740" w14:textId="77777777" w:rsidR="00436411" w:rsidRPr="00436411" w:rsidRDefault="00436411" w:rsidP="00436411">
      <w:pPr>
        <w:widowControl w:val="0"/>
        <w:tabs>
          <w:tab w:val="left" w:pos="3120"/>
        </w:tabs>
        <w:autoSpaceDE w:val="0"/>
        <w:autoSpaceDN w:val="0"/>
        <w:jc w:val="both"/>
        <w:rPr>
          <w:noProof/>
          <w:sz w:val="28"/>
          <w:szCs w:val="28"/>
          <w:lang w:eastAsia="ru-RU"/>
        </w:rPr>
      </w:pPr>
      <w:r w:rsidRPr="00436411">
        <w:rPr>
          <w:noProof/>
          <w:sz w:val="28"/>
          <w:szCs w:val="28"/>
          <w:lang w:eastAsia="ru-RU"/>
        </w:rPr>
        <w:t>0521483400:06:001:0079;  0521487200:06:001:0296;  0521487200:04:002:0305</w:t>
      </w:r>
    </w:p>
    <w:p w14:paraId="31616ECA" w14:textId="77777777" w:rsidR="00436411" w:rsidRPr="00436411" w:rsidRDefault="00436411" w:rsidP="00436411">
      <w:pPr>
        <w:widowControl w:val="0"/>
        <w:tabs>
          <w:tab w:val="left" w:pos="3120"/>
        </w:tabs>
        <w:autoSpaceDE w:val="0"/>
        <w:autoSpaceDN w:val="0"/>
        <w:jc w:val="both"/>
        <w:rPr>
          <w:noProof/>
          <w:sz w:val="28"/>
          <w:szCs w:val="28"/>
          <w:lang w:eastAsia="ru-RU"/>
        </w:rPr>
      </w:pPr>
      <w:r w:rsidRPr="00436411">
        <w:rPr>
          <w:noProof/>
          <w:sz w:val="28"/>
          <w:szCs w:val="28"/>
          <w:lang w:eastAsia="ru-RU"/>
        </w:rPr>
        <w:t>в оренду терміном на 49 років, опрацювавши  проект в контексті вимог законодавства, встановлено наступне.</w:t>
      </w:r>
    </w:p>
    <w:p w14:paraId="01E3FB60" w14:textId="77777777" w:rsidR="00436411" w:rsidRPr="00436411" w:rsidRDefault="00436411" w:rsidP="00436411">
      <w:pPr>
        <w:widowControl w:val="0"/>
        <w:autoSpaceDE w:val="0"/>
        <w:autoSpaceDN w:val="0"/>
        <w:jc w:val="both"/>
        <w:rPr>
          <w:noProof/>
          <w:sz w:val="28"/>
          <w:szCs w:val="28"/>
          <w:lang w:eastAsia="ru-RU"/>
        </w:rPr>
      </w:pPr>
      <w:r w:rsidRPr="00436411">
        <w:rPr>
          <w:noProof/>
          <w:sz w:val="28"/>
          <w:szCs w:val="28"/>
          <w:lang w:eastAsia="ru-RU"/>
        </w:rPr>
        <w:t xml:space="preserve">      В пояснювальній записці (арк. 4) Проекту зазначено «Грунтові, геоботанічні та інші обстеження земель при розробці проекту землеустрою не проводились.  Згідно раніше проведеного крупномаштабного грунтового обстеження на земельній ділянці поширені  такі грунти: чорноземи типові малогумусні та чорноземи сильнореградовані середньосуглинкові (шифр агрогрупи 53 д)….Агровиробнича група грунтів 53 д в межах Вінницької області (зона Правобережного лісостепу) віднесена до переліку особливо цінних грунтів загальнодержавного значення (наказ Держкомзему № 245 від 6 жовтня 2003 року), які у складі земель сільськогосподарського призначення відносяться до особливо-цінних земель…»</w:t>
      </w:r>
    </w:p>
    <w:p w14:paraId="222F4A00" w14:textId="77777777" w:rsidR="00436411" w:rsidRPr="00DA292E" w:rsidRDefault="00436411" w:rsidP="00436411">
      <w:pPr>
        <w:pStyle w:val="rvps2"/>
        <w:shd w:val="clear" w:color="auto" w:fill="FFFFFF"/>
        <w:spacing w:before="0" w:beforeAutospacing="0" w:after="150" w:afterAutospacing="0"/>
        <w:ind w:firstLine="450"/>
        <w:contextualSpacing/>
        <w:jc w:val="both"/>
        <w:rPr>
          <w:sz w:val="28"/>
          <w:szCs w:val="28"/>
          <w:lang w:val="uk-UA"/>
        </w:rPr>
      </w:pPr>
      <w:r w:rsidRPr="00DA292E">
        <w:rPr>
          <w:noProof/>
          <w:sz w:val="28"/>
          <w:szCs w:val="28"/>
          <w:lang w:val="uk-UA"/>
        </w:rPr>
        <w:t>Відповідно до частини 9 статті 20 Земельного кодексу України з</w:t>
      </w:r>
      <w:r w:rsidRPr="00DA292E">
        <w:rPr>
          <w:sz w:val="28"/>
          <w:szCs w:val="28"/>
          <w:lang w:val="uk-UA"/>
        </w:rPr>
        <w:t>міна цільового призначення особливо цінних земель та земельних лісових ділянок з метою їх використання для цілей, не пов’язаних із веденням лісового господарства, допускається виключно у разі:</w:t>
      </w:r>
    </w:p>
    <w:p w14:paraId="0B36975B" w14:textId="77777777" w:rsidR="00436411" w:rsidRPr="00DA292E" w:rsidRDefault="00436411" w:rsidP="00436411">
      <w:pPr>
        <w:shd w:val="clear" w:color="auto" w:fill="FFFFFF"/>
        <w:spacing w:after="150"/>
        <w:ind w:firstLine="450"/>
        <w:contextualSpacing/>
        <w:jc w:val="both"/>
        <w:rPr>
          <w:sz w:val="28"/>
          <w:szCs w:val="28"/>
          <w:lang w:eastAsia="ru-RU"/>
        </w:rPr>
      </w:pPr>
      <w:bookmarkStart w:id="0" w:name="n3436"/>
      <w:bookmarkStart w:id="1" w:name="n2935"/>
      <w:bookmarkEnd w:id="0"/>
      <w:bookmarkEnd w:id="1"/>
      <w:r w:rsidRPr="00DA292E">
        <w:rPr>
          <w:sz w:val="28"/>
          <w:szCs w:val="28"/>
          <w:lang w:eastAsia="ru-RU"/>
        </w:rPr>
        <w:t>розміщення на них об’єктів загальнодержавного значення, доріг, ліній електропередачі та електронних комунікаційних мереж, трубопроводів, осушувальних і зрошувальних каналів, геодезичних пунктів, житла, об’єктів соціально-культурного призначення, об’єктів, пов’язаних з видобуванням корисних копалин, нафтових і газових свердловин та виробничих споруд, пов’язаних з їх експлуатацією;</w:t>
      </w:r>
    </w:p>
    <w:p w14:paraId="48592EC3" w14:textId="77777777" w:rsidR="00436411" w:rsidRPr="00DA292E" w:rsidRDefault="00436411" w:rsidP="00436411">
      <w:pPr>
        <w:shd w:val="clear" w:color="auto" w:fill="FFFFFF"/>
        <w:spacing w:after="150"/>
        <w:ind w:firstLine="450"/>
        <w:contextualSpacing/>
        <w:jc w:val="both"/>
        <w:rPr>
          <w:sz w:val="28"/>
          <w:szCs w:val="28"/>
          <w:lang w:eastAsia="ru-RU"/>
        </w:rPr>
      </w:pPr>
      <w:bookmarkStart w:id="2" w:name="n3467"/>
      <w:bookmarkStart w:id="3" w:name="n2936"/>
      <w:bookmarkEnd w:id="2"/>
      <w:bookmarkEnd w:id="3"/>
      <w:r w:rsidRPr="00DA292E">
        <w:rPr>
          <w:sz w:val="28"/>
          <w:szCs w:val="28"/>
          <w:lang w:eastAsia="ru-RU"/>
        </w:rPr>
        <w:t>розміщення об’єктів промисловості на землях, визначених </w:t>
      </w:r>
      <w:hyperlink r:id="rId6" w:anchor="n1504" w:history="1">
        <w:r w:rsidRPr="00DA292E">
          <w:rPr>
            <w:sz w:val="28"/>
            <w:szCs w:val="28"/>
            <w:u w:val="single"/>
            <w:lang w:eastAsia="ru-RU"/>
          </w:rPr>
          <w:t>пунктом "а"</w:t>
        </w:r>
      </w:hyperlink>
      <w:r w:rsidRPr="00DA292E">
        <w:rPr>
          <w:sz w:val="28"/>
          <w:szCs w:val="28"/>
          <w:lang w:eastAsia="ru-RU"/>
        </w:rPr>
        <w:t> частини першої статті 150 цього Кодексу;</w:t>
      </w:r>
    </w:p>
    <w:p w14:paraId="2063CB3B" w14:textId="77777777" w:rsidR="00436411" w:rsidRPr="00DA292E" w:rsidRDefault="00436411" w:rsidP="00436411">
      <w:pPr>
        <w:shd w:val="clear" w:color="auto" w:fill="FFFFFF"/>
        <w:spacing w:after="150"/>
        <w:ind w:firstLine="450"/>
        <w:contextualSpacing/>
        <w:jc w:val="both"/>
        <w:rPr>
          <w:sz w:val="28"/>
          <w:szCs w:val="28"/>
          <w:lang w:eastAsia="ru-RU"/>
        </w:rPr>
      </w:pPr>
      <w:bookmarkStart w:id="4" w:name="n2937"/>
      <w:bookmarkEnd w:id="4"/>
      <w:r w:rsidRPr="00DA292E">
        <w:rPr>
          <w:sz w:val="28"/>
          <w:szCs w:val="28"/>
          <w:lang w:eastAsia="ru-RU"/>
        </w:rPr>
        <w:lastRenderedPageBreak/>
        <w:t>відчуження земельних ділянок для суспільних потреб чи з мотивів суспільної необхідності, віднесення земель, визначених </w:t>
      </w:r>
      <w:hyperlink r:id="rId7" w:anchor="n1504" w:history="1">
        <w:r w:rsidRPr="00DA292E">
          <w:rPr>
            <w:sz w:val="28"/>
            <w:szCs w:val="28"/>
            <w:u w:val="single"/>
            <w:lang w:eastAsia="ru-RU"/>
          </w:rPr>
          <w:t>пунктами "а"</w:t>
        </w:r>
      </w:hyperlink>
      <w:r w:rsidRPr="00DA292E">
        <w:rPr>
          <w:sz w:val="28"/>
          <w:szCs w:val="28"/>
          <w:lang w:eastAsia="ru-RU"/>
        </w:rPr>
        <w:t> і </w:t>
      </w:r>
      <w:hyperlink r:id="rId8" w:anchor="n1505" w:history="1">
        <w:r w:rsidRPr="00DA292E">
          <w:rPr>
            <w:sz w:val="28"/>
            <w:szCs w:val="28"/>
            <w:u w:val="single"/>
            <w:lang w:eastAsia="ru-RU"/>
          </w:rPr>
          <w:t>"б"</w:t>
        </w:r>
      </w:hyperlink>
      <w:r w:rsidRPr="00DA292E">
        <w:rPr>
          <w:sz w:val="28"/>
          <w:szCs w:val="28"/>
          <w:lang w:eastAsia="ru-RU"/>
        </w:rPr>
        <w:t> частини першої статті 150 цього Кодексу, до земель природно-заповідного фонду та іншого природоохоронного призначення, історико-культурного призначення, лісогосподарського призначення;</w:t>
      </w:r>
      <w:bookmarkStart w:id="5" w:name="n3672"/>
      <w:bookmarkEnd w:id="5"/>
      <w:r w:rsidRPr="00DA292E">
        <w:rPr>
          <w:sz w:val="28"/>
          <w:szCs w:val="28"/>
          <w:lang w:eastAsia="ru-RU"/>
        </w:rPr>
        <w:t xml:space="preserve"> реалізації інвестиційного проекту із значними інвестиціями.</w:t>
      </w:r>
    </w:p>
    <w:p w14:paraId="2F78487D" w14:textId="77777777" w:rsidR="00436411" w:rsidRPr="00436411" w:rsidRDefault="00436411" w:rsidP="00436411">
      <w:pPr>
        <w:widowControl w:val="0"/>
        <w:autoSpaceDE w:val="0"/>
        <w:autoSpaceDN w:val="0"/>
        <w:contextualSpacing/>
        <w:jc w:val="both"/>
        <w:rPr>
          <w:sz w:val="28"/>
          <w:szCs w:val="28"/>
          <w:shd w:val="clear" w:color="auto" w:fill="FFFFFF"/>
        </w:rPr>
      </w:pPr>
      <w:r w:rsidRPr="00436411">
        <w:rPr>
          <w:noProof/>
          <w:sz w:val="28"/>
          <w:szCs w:val="28"/>
          <w:lang w:eastAsia="ru-RU"/>
        </w:rPr>
        <w:t xml:space="preserve">       Отже, проектом розробник змінив цільове призначення земельних ділянок, які характеризуються поширенням в контурах ділянок особливо цінних грунтів, без урахування зазначеної вище норми, яка передбачає виключний перелік обставин, при яких допускається з</w:t>
      </w:r>
      <w:r w:rsidRPr="00436411">
        <w:rPr>
          <w:sz w:val="28"/>
          <w:szCs w:val="28"/>
          <w:shd w:val="clear" w:color="auto" w:fill="FFFFFF"/>
        </w:rPr>
        <w:t xml:space="preserve">міна цільового призначення особливо цінних земель. </w:t>
      </w:r>
    </w:p>
    <w:p w14:paraId="3481A3C6" w14:textId="77777777" w:rsidR="00436411" w:rsidRPr="00436411" w:rsidRDefault="00436411" w:rsidP="00436411">
      <w:pPr>
        <w:widowControl w:val="0"/>
        <w:autoSpaceDE w:val="0"/>
        <w:autoSpaceDN w:val="0"/>
        <w:jc w:val="both"/>
        <w:rPr>
          <w:sz w:val="28"/>
          <w:szCs w:val="28"/>
          <w:shd w:val="clear" w:color="auto" w:fill="FFFFFF"/>
        </w:rPr>
      </w:pPr>
      <w:r w:rsidRPr="00436411">
        <w:rPr>
          <w:sz w:val="28"/>
          <w:szCs w:val="28"/>
          <w:shd w:val="clear" w:color="auto" w:fill="FFFFFF"/>
        </w:rPr>
        <w:t xml:space="preserve">       Відповідно й цей факт</w:t>
      </w:r>
      <w:r w:rsidRPr="00436411">
        <w:rPr>
          <w:noProof/>
          <w:sz w:val="28"/>
          <w:szCs w:val="28"/>
          <w:lang w:eastAsia="ru-RU"/>
        </w:rPr>
        <w:t xml:space="preserve"> в контексті вимог законодавства</w:t>
      </w:r>
      <w:r w:rsidRPr="00436411">
        <w:rPr>
          <w:sz w:val="28"/>
          <w:szCs w:val="28"/>
          <w:shd w:val="clear" w:color="auto" w:fill="FFFFFF"/>
        </w:rPr>
        <w:t xml:space="preserve"> включає підстави забезпечити  клопотання відповідно до закону.</w:t>
      </w:r>
    </w:p>
    <w:p w14:paraId="6C74BDE4" w14:textId="77777777" w:rsidR="00436411" w:rsidRPr="00436411" w:rsidRDefault="00436411" w:rsidP="00436411">
      <w:pPr>
        <w:widowControl w:val="0"/>
        <w:autoSpaceDE w:val="0"/>
        <w:autoSpaceDN w:val="0"/>
        <w:jc w:val="both"/>
        <w:rPr>
          <w:sz w:val="28"/>
          <w:szCs w:val="28"/>
          <w:shd w:val="clear" w:color="auto" w:fill="FFFFFF"/>
        </w:rPr>
      </w:pPr>
    </w:p>
    <w:p w14:paraId="55A5C14C" w14:textId="77777777" w:rsidR="00436411" w:rsidRDefault="00436411" w:rsidP="00436411">
      <w:pPr>
        <w:widowControl w:val="0"/>
        <w:tabs>
          <w:tab w:val="left" w:pos="3120"/>
        </w:tabs>
        <w:autoSpaceDE w:val="0"/>
        <w:autoSpaceDN w:val="0"/>
        <w:jc w:val="both"/>
        <w:rPr>
          <w:noProof/>
          <w:sz w:val="28"/>
          <w:szCs w:val="28"/>
          <w:lang w:eastAsia="ru-RU"/>
        </w:rPr>
      </w:pPr>
    </w:p>
    <w:p w14:paraId="52F568FC" w14:textId="77777777" w:rsidR="00F663EE" w:rsidRPr="00436411" w:rsidRDefault="00F663EE" w:rsidP="00436411">
      <w:pPr>
        <w:widowControl w:val="0"/>
        <w:tabs>
          <w:tab w:val="left" w:pos="3120"/>
        </w:tabs>
        <w:autoSpaceDE w:val="0"/>
        <w:autoSpaceDN w:val="0"/>
        <w:jc w:val="both"/>
        <w:rPr>
          <w:noProof/>
          <w:sz w:val="28"/>
          <w:szCs w:val="28"/>
          <w:lang w:eastAsia="ru-RU"/>
        </w:rPr>
      </w:pPr>
    </w:p>
    <w:p w14:paraId="2BC9665D" w14:textId="77777777" w:rsidR="00436411" w:rsidRPr="00436411" w:rsidRDefault="00436411" w:rsidP="00436411">
      <w:pPr>
        <w:tabs>
          <w:tab w:val="left" w:pos="1200"/>
        </w:tabs>
        <w:rPr>
          <w:sz w:val="18"/>
          <w:szCs w:val="18"/>
        </w:rPr>
      </w:pPr>
    </w:p>
    <w:p w14:paraId="6868B6F4" w14:textId="22857096" w:rsidR="00AC7901" w:rsidRPr="00417A32" w:rsidRDefault="00417A32" w:rsidP="00417A32">
      <w:pPr>
        <w:ind w:firstLine="720"/>
        <w:rPr>
          <w:b/>
          <w:bCs/>
          <w:sz w:val="28"/>
          <w:szCs w:val="28"/>
        </w:rPr>
      </w:pPr>
      <w:r>
        <w:t xml:space="preserve">       </w:t>
      </w:r>
      <w:r w:rsidRPr="00417A32">
        <w:rPr>
          <w:b/>
          <w:bCs/>
          <w:sz w:val="28"/>
          <w:szCs w:val="28"/>
        </w:rPr>
        <w:t xml:space="preserve">Секретар ради                </w:t>
      </w:r>
      <w:bookmarkStart w:id="6" w:name="_GoBack"/>
      <w:bookmarkEnd w:id="6"/>
      <w:r w:rsidRPr="00417A32">
        <w:rPr>
          <w:b/>
          <w:bCs/>
          <w:sz w:val="28"/>
          <w:szCs w:val="28"/>
        </w:rPr>
        <w:t xml:space="preserve">                                        Ірина РЕПАЛО</w:t>
      </w:r>
    </w:p>
    <w:sectPr w:rsidR="00AC7901" w:rsidRPr="00417A32" w:rsidSect="00DA292E">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24C298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5C2A4B"/>
    <w:multiLevelType w:val="hybridMultilevel"/>
    <w:tmpl w:val="C9B80EBC"/>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723A48"/>
    <w:multiLevelType w:val="hybridMultilevel"/>
    <w:tmpl w:val="61C2D4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92CD9"/>
    <w:rsid w:val="000E023A"/>
    <w:rsid w:val="001249B9"/>
    <w:rsid w:val="00156187"/>
    <w:rsid w:val="00187057"/>
    <w:rsid w:val="001F5372"/>
    <w:rsid w:val="0020410D"/>
    <w:rsid w:val="00212822"/>
    <w:rsid w:val="00226116"/>
    <w:rsid w:val="002C3089"/>
    <w:rsid w:val="00331A01"/>
    <w:rsid w:val="00357851"/>
    <w:rsid w:val="003625A1"/>
    <w:rsid w:val="003E00B0"/>
    <w:rsid w:val="003F1F6E"/>
    <w:rsid w:val="00404BC3"/>
    <w:rsid w:val="00417A32"/>
    <w:rsid w:val="00436411"/>
    <w:rsid w:val="004B531E"/>
    <w:rsid w:val="004E5705"/>
    <w:rsid w:val="00512EB2"/>
    <w:rsid w:val="00520F7B"/>
    <w:rsid w:val="00591458"/>
    <w:rsid w:val="00616351"/>
    <w:rsid w:val="006C4686"/>
    <w:rsid w:val="00822DCA"/>
    <w:rsid w:val="0083138E"/>
    <w:rsid w:val="00840677"/>
    <w:rsid w:val="00841953"/>
    <w:rsid w:val="00852A5C"/>
    <w:rsid w:val="0086239F"/>
    <w:rsid w:val="00871A9E"/>
    <w:rsid w:val="00900ADD"/>
    <w:rsid w:val="0094515F"/>
    <w:rsid w:val="009C710E"/>
    <w:rsid w:val="009F4453"/>
    <w:rsid w:val="009F6804"/>
    <w:rsid w:val="00A51935"/>
    <w:rsid w:val="00A62D7F"/>
    <w:rsid w:val="00A87A90"/>
    <w:rsid w:val="00A948D8"/>
    <w:rsid w:val="00AA6966"/>
    <w:rsid w:val="00AB031A"/>
    <w:rsid w:val="00AC26C5"/>
    <w:rsid w:val="00AC462E"/>
    <w:rsid w:val="00AC7901"/>
    <w:rsid w:val="00B4631A"/>
    <w:rsid w:val="00B804D0"/>
    <w:rsid w:val="00BA2067"/>
    <w:rsid w:val="00BC2025"/>
    <w:rsid w:val="00C063BB"/>
    <w:rsid w:val="00C87B63"/>
    <w:rsid w:val="00CA38AE"/>
    <w:rsid w:val="00CB423C"/>
    <w:rsid w:val="00D61691"/>
    <w:rsid w:val="00D748AA"/>
    <w:rsid w:val="00DA292E"/>
    <w:rsid w:val="00DA345F"/>
    <w:rsid w:val="00DC27D1"/>
    <w:rsid w:val="00DE08B5"/>
    <w:rsid w:val="00DE19FA"/>
    <w:rsid w:val="00E0224E"/>
    <w:rsid w:val="00E800F5"/>
    <w:rsid w:val="00ED6843"/>
    <w:rsid w:val="00EF60F7"/>
    <w:rsid w:val="00F17A45"/>
    <w:rsid w:val="00F2654A"/>
    <w:rsid w:val="00F663EE"/>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EB72"/>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AB031A"/>
    <w:pPr>
      <w:ind w:left="720"/>
      <w:contextualSpacing/>
    </w:pPr>
  </w:style>
  <w:style w:type="paragraph" w:customStyle="1" w:styleId="rvps2">
    <w:name w:val="rvps2"/>
    <w:basedOn w:val="a"/>
    <w:rsid w:val="00436411"/>
    <w:pPr>
      <w:spacing w:before="100" w:beforeAutospacing="1" w:after="100" w:afterAutospacing="1"/>
    </w:pPr>
    <w:rPr>
      <w:lang w:val="ru-RU" w:eastAsia="ru-RU"/>
    </w:rPr>
  </w:style>
  <w:style w:type="paragraph" w:styleId="3">
    <w:name w:val="Body Text 3"/>
    <w:basedOn w:val="a"/>
    <w:link w:val="30"/>
    <w:rsid w:val="00417A32"/>
    <w:pPr>
      <w:spacing w:after="120"/>
    </w:pPr>
    <w:rPr>
      <w:sz w:val="16"/>
      <w:szCs w:val="16"/>
      <w:lang w:val="ru-RU" w:eastAsia="ru-RU"/>
    </w:rPr>
  </w:style>
  <w:style w:type="character" w:customStyle="1" w:styleId="30">
    <w:name w:val="Основной текст 3 Знак"/>
    <w:basedOn w:val="a0"/>
    <w:link w:val="3"/>
    <w:rsid w:val="00417A3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3" Type="http://schemas.openxmlformats.org/officeDocument/2006/relationships/settings" Target="settings.xml"/><Relationship Id="rId7" Type="http://schemas.openxmlformats.org/officeDocument/2006/relationships/hyperlink" Target="https://zakon.rada.gov.ua/laws/show/276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2024-01-15T07:30:00Z</cp:lastPrinted>
  <dcterms:created xsi:type="dcterms:W3CDTF">2024-02-06T06:40:00Z</dcterms:created>
  <dcterms:modified xsi:type="dcterms:W3CDTF">2024-02-06T06:40:00Z</dcterms:modified>
</cp:coreProperties>
</file>