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FEC86" w14:textId="01A66220" w:rsidR="000723ED" w:rsidRPr="000723ED" w:rsidRDefault="00DD6ED2" w:rsidP="000723E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723ED">
        <w:rPr>
          <w:rFonts w:ascii="Times New Roman" w:hAnsi="Times New Roman" w:cs="Times New Roman"/>
          <w:b/>
          <w:bCs/>
          <w:sz w:val="26"/>
          <w:szCs w:val="26"/>
          <w:lang w:val="uk-UA"/>
        </w:rPr>
        <w:t>Звіт про базове відстеження результативності регуляторного акта</w:t>
      </w:r>
      <w:r w:rsidR="006F03E0" w:rsidRPr="000723ED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 w:rsidR="000723ED" w:rsidRPr="000723ED">
        <w:rPr>
          <w:rFonts w:ascii="Times New Roman" w:hAnsi="Times New Roman" w:cs="Times New Roman"/>
          <w:b/>
          <w:sz w:val="26"/>
          <w:szCs w:val="26"/>
          <w:lang w:val="uk-UA"/>
        </w:rPr>
        <w:t xml:space="preserve">« </w:t>
      </w:r>
      <w:r w:rsidR="000723ED" w:rsidRPr="000723ED">
        <w:rPr>
          <w:rFonts w:ascii="Times New Roman" w:hAnsi="Times New Roman" w:cs="Times New Roman"/>
          <w:b/>
          <w:bCs/>
          <w:sz w:val="26"/>
          <w:szCs w:val="26"/>
          <w:lang w:val="uk-UA"/>
        </w:rPr>
        <w:t>Рішення виконавчого комітету міської ради «</w:t>
      </w:r>
      <w:bookmarkStart w:id="0" w:name="_Hlk89306957"/>
      <w:r w:rsidR="000723ED" w:rsidRPr="000723ED">
        <w:rPr>
          <w:rFonts w:ascii="Times New Roman" w:hAnsi="Times New Roman" w:cs="Times New Roman"/>
          <w:b/>
          <w:bCs/>
          <w:sz w:val="26"/>
          <w:szCs w:val="26"/>
          <w:lang w:val="uk-UA"/>
        </w:rPr>
        <w:t>Про затвердження розрахунків відновної вартості зелених насаджень, що підлягають видаленню на території Козятинської міської територіальної громади»</w:t>
      </w:r>
      <w:r w:rsidR="000723ED" w:rsidRPr="000723ED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bookmarkEnd w:id="0"/>
    </w:p>
    <w:p w14:paraId="4765DFA2" w14:textId="637A63F7" w:rsidR="00DD6ED2" w:rsidRPr="000723ED" w:rsidRDefault="00DD6ED2" w:rsidP="00DD6ED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860D1C8" w14:textId="153B1E7F" w:rsidR="00FC1DA7" w:rsidRDefault="00DD6ED2" w:rsidP="00FC1DA7">
      <w:pPr>
        <w:pStyle w:val="a4"/>
        <w:spacing w:before="0" w:beforeAutospacing="0" w:after="0" w:afterAutospacing="0" w:line="276" w:lineRule="auto"/>
        <w:ind w:left="-142" w:hanging="284"/>
        <w:jc w:val="both"/>
        <w:rPr>
          <w:sz w:val="25"/>
          <w:szCs w:val="25"/>
        </w:rPr>
      </w:pPr>
      <w:r>
        <w:rPr>
          <w:lang w:val="uk-UA"/>
        </w:rPr>
        <w:t xml:space="preserve">         </w:t>
      </w:r>
      <w:r w:rsidRPr="00DD6ED2">
        <w:rPr>
          <w:sz w:val="25"/>
          <w:szCs w:val="25"/>
        </w:rPr>
        <w:t>На виконання ст. 10 Закону України «Про засади державної регуляторної політики у сфері господарської діяльності» і згідно з постановою Кабінету Міністрів України від 11.03.04 року №308 «Про затвердження методик проведення аналізу впливу та відстеження результативності регуляторного акта», здійснено базове відстеження результативності регуляторного акта з метою оцінки стану суспільних відносин.</w:t>
      </w:r>
    </w:p>
    <w:p w14:paraId="180DB792" w14:textId="77777777" w:rsidR="00FC1DA7" w:rsidRDefault="00FC1DA7" w:rsidP="00FC1DA7">
      <w:pPr>
        <w:pStyle w:val="a4"/>
        <w:spacing w:before="0" w:beforeAutospacing="0" w:after="0" w:afterAutospacing="0" w:line="276" w:lineRule="auto"/>
        <w:ind w:left="-142" w:hanging="284"/>
        <w:jc w:val="both"/>
        <w:rPr>
          <w:sz w:val="25"/>
          <w:szCs w:val="25"/>
        </w:rPr>
      </w:pPr>
    </w:p>
    <w:p w14:paraId="5308AF54" w14:textId="2BCB7DA2" w:rsidR="00FC1DA7" w:rsidRPr="00FC1DA7" w:rsidRDefault="00FC1DA7" w:rsidP="00E12AF8">
      <w:pPr>
        <w:pStyle w:val="a4"/>
        <w:spacing w:before="0" w:beforeAutospacing="0" w:after="0" w:afterAutospacing="0" w:line="276" w:lineRule="auto"/>
        <w:jc w:val="both"/>
        <w:rPr>
          <w:b/>
          <w:bCs/>
          <w:sz w:val="25"/>
          <w:szCs w:val="25"/>
        </w:rPr>
      </w:pPr>
      <w:r w:rsidRPr="00FC1DA7">
        <w:rPr>
          <w:b/>
          <w:bCs/>
          <w:sz w:val="25"/>
          <w:szCs w:val="25"/>
          <w:lang w:val="uk-UA"/>
        </w:rPr>
        <w:t>1.Види і назва регуляторного акта:</w:t>
      </w:r>
    </w:p>
    <w:p w14:paraId="79B4A14B" w14:textId="77777777" w:rsidR="000723ED" w:rsidRPr="000723ED" w:rsidRDefault="000723ED" w:rsidP="00E12AF8">
      <w:pPr>
        <w:spacing w:after="0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0723ED">
        <w:rPr>
          <w:rFonts w:ascii="Times New Roman" w:hAnsi="Times New Roman" w:cs="Times New Roman"/>
          <w:bCs/>
          <w:sz w:val="25"/>
          <w:szCs w:val="25"/>
          <w:lang w:val="uk-UA"/>
        </w:rPr>
        <w:t>Рішення виконавчого комітету міської ради «Про затвердження розрахунків відновної вартості зелених насаджень, що підлягають видаленню на території Козятинської міської територіальної громади»</w:t>
      </w:r>
      <w:r w:rsidRPr="000723ED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</w:p>
    <w:p w14:paraId="219CB73B" w14:textId="77777777" w:rsidR="000723ED" w:rsidRPr="000723ED" w:rsidRDefault="000723ED" w:rsidP="00E12AF8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p w14:paraId="44916804" w14:textId="476E6D73" w:rsidR="00152FB9" w:rsidRPr="00F42E5F" w:rsidRDefault="00FC1DA7" w:rsidP="00E12AF8">
      <w:pPr>
        <w:pStyle w:val="a4"/>
        <w:spacing w:before="0" w:beforeAutospacing="0" w:after="0" w:afterAutospacing="0" w:line="276" w:lineRule="auto"/>
        <w:ind w:hanging="284"/>
        <w:jc w:val="both"/>
        <w:rPr>
          <w:b/>
          <w:bCs/>
          <w:sz w:val="25"/>
          <w:szCs w:val="25"/>
          <w:lang w:val="uk-UA"/>
        </w:rPr>
      </w:pPr>
      <w:r w:rsidRPr="00FC1DA7">
        <w:rPr>
          <w:b/>
          <w:bCs/>
          <w:sz w:val="25"/>
          <w:szCs w:val="25"/>
          <w:lang w:val="uk-UA"/>
        </w:rPr>
        <w:t xml:space="preserve">    2.</w:t>
      </w:r>
      <w:r w:rsidR="00DD6ED2" w:rsidRPr="00F42E5F">
        <w:rPr>
          <w:b/>
          <w:bCs/>
          <w:sz w:val="25"/>
          <w:szCs w:val="25"/>
          <w:lang w:val="uk-UA"/>
        </w:rPr>
        <w:t xml:space="preserve">Назва виконавця заходів з відстеження: </w:t>
      </w:r>
      <w:r w:rsidRPr="00152FB9">
        <w:rPr>
          <w:sz w:val="25"/>
          <w:szCs w:val="25"/>
          <w:lang w:val="uk-UA"/>
        </w:rPr>
        <w:t xml:space="preserve"> </w:t>
      </w:r>
      <w:r w:rsidR="000723ED">
        <w:rPr>
          <w:sz w:val="25"/>
          <w:szCs w:val="25"/>
          <w:lang w:val="uk-UA"/>
        </w:rPr>
        <w:t xml:space="preserve">Управління житлово-комунального господарства </w:t>
      </w:r>
      <w:r w:rsidRPr="00152FB9">
        <w:rPr>
          <w:sz w:val="25"/>
          <w:szCs w:val="25"/>
          <w:lang w:val="uk-UA"/>
        </w:rPr>
        <w:t>Козятинської міської ради</w:t>
      </w:r>
      <w:r w:rsidR="00DD6ED2" w:rsidRPr="00F42E5F">
        <w:rPr>
          <w:sz w:val="25"/>
          <w:szCs w:val="25"/>
          <w:lang w:val="uk-UA"/>
        </w:rPr>
        <w:t>.</w:t>
      </w:r>
    </w:p>
    <w:p w14:paraId="34E53F20" w14:textId="77777777" w:rsidR="00537239" w:rsidRDefault="00152FB9" w:rsidP="00E12AF8">
      <w:pPr>
        <w:pStyle w:val="HTML"/>
        <w:ind w:hanging="142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152FB9">
        <w:rPr>
          <w:rFonts w:ascii="Times New Roman" w:hAnsi="Times New Roman" w:cs="Times New Roman"/>
          <w:b/>
          <w:bCs/>
          <w:sz w:val="25"/>
          <w:szCs w:val="25"/>
          <w:lang w:val="uk-UA"/>
        </w:rPr>
        <w:t>3. Цілі прийняття регуляторного акта:</w:t>
      </w:r>
    </w:p>
    <w:p w14:paraId="1C865945" w14:textId="1279D645" w:rsidR="00537239" w:rsidRDefault="00537239" w:rsidP="00E12AF8">
      <w:pPr>
        <w:pStyle w:val="HTML"/>
        <w:ind w:hanging="142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 </w:t>
      </w:r>
      <w:r w:rsidR="005D5DCF">
        <w:rPr>
          <w:rFonts w:ascii="Times New Roman" w:hAnsi="Times New Roman" w:cs="Times New Roman"/>
          <w:bCs/>
          <w:sz w:val="25"/>
          <w:szCs w:val="25"/>
          <w:lang w:val="uk-UA"/>
        </w:rPr>
        <w:t>-</w:t>
      </w:r>
      <w:r w:rsidRPr="00537239">
        <w:rPr>
          <w:rFonts w:ascii="Times New Roman" w:hAnsi="Times New Roman" w:cs="Times New Roman"/>
          <w:bCs/>
          <w:sz w:val="25"/>
          <w:szCs w:val="25"/>
          <w:lang w:val="uk-UA"/>
        </w:rPr>
        <w:t>Врегулювання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правових і фінансових відносин між підприємствами, організаціями, установами та закладами, фізичними і юридичними особами, які виникають під час необхідності видалення зелених насаджень чи передачі земельних ділянок у приватну власність.</w:t>
      </w:r>
    </w:p>
    <w:p w14:paraId="74716DCB" w14:textId="671DE1B7" w:rsidR="00E12AF8" w:rsidRDefault="00537239" w:rsidP="00E12AF8">
      <w:pPr>
        <w:pStyle w:val="HTML"/>
        <w:ind w:hanging="142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 </w:t>
      </w:r>
      <w:r w:rsidR="005D5DCF">
        <w:rPr>
          <w:rFonts w:ascii="Times New Roman" w:hAnsi="Times New Roman" w:cs="Times New Roman"/>
          <w:bCs/>
          <w:sz w:val="25"/>
          <w:szCs w:val="25"/>
          <w:lang w:val="uk-UA"/>
        </w:rPr>
        <w:t>-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Перегляд діючих показників для розрахунків відновної вартості зелених насаджень та приведення їх до економічно обгрунтованих  витрат</w:t>
      </w:r>
      <w:r w:rsidR="00E12AF8">
        <w:rPr>
          <w:rFonts w:ascii="Times New Roman" w:hAnsi="Times New Roman" w:cs="Times New Roman"/>
          <w:bCs/>
          <w:sz w:val="25"/>
          <w:szCs w:val="25"/>
          <w:lang w:val="uk-UA"/>
        </w:rPr>
        <w:t>.</w:t>
      </w:r>
    </w:p>
    <w:p w14:paraId="103AE67E" w14:textId="006922B8" w:rsidR="00537239" w:rsidRDefault="00E12AF8" w:rsidP="00E12AF8">
      <w:pPr>
        <w:pStyle w:val="HTML"/>
        <w:ind w:hanging="142"/>
        <w:jc w:val="both"/>
        <w:rPr>
          <w:rFonts w:ascii="Times New Roman" w:hAnsi="Times New Roman" w:cs="Times New Roman"/>
          <w:bCs/>
          <w:sz w:val="25"/>
          <w:szCs w:val="25"/>
          <w:lang w:val="uk-UA"/>
        </w:rPr>
      </w:pP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   </w:t>
      </w:r>
      <w:r w:rsidR="005D5DCF">
        <w:rPr>
          <w:rFonts w:ascii="Times New Roman" w:hAnsi="Times New Roman" w:cs="Times New Roman"/>
          <w:bCs/>
          <w:sz w:val="25"/>
          <w:szCs w:val="25"/>
          <w:lang w:val="uk-UA"/>
        </w:rPr>
        <w:t>-</w:t>
      </w:r>
      <w:r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Створення єдиної цілісної впорядкованої структурованої та прозорої системи при визначенні відновної вартості зелених насаджень на території Козятинської міської територіальної громади. </w:t>
      </w:r>
      <w:r w:rsidR="00537239">
        <w:rPr>
          <w:rFonts w:ascii="Times New Roman" w:hAnsi="Times New Roman" w:cs="Times New Roman"/>
          <w:bCs/>
          <w:sz w:val="25"/>
          <w:szCs w:val="25"/>
          <w:lang w:val="uk-UA"/>
        </w:rPr>
        <w:t xml:space="preserve"> </w:t>
      </w:r>
    </w:p>
    <w:p w14:paraId="018B17D9" w14:textId="77777777" w:rsidR="00537239" w:rsidRPr="00537239" w:rsidRDefault="00537239" w:rsidP="00E12AF8">
      <w:pPr>
        <w:pStyle w:val="HTML"/>
        <w:ind w:hanging="142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bookmarkStart w:id="1" w:name="_GoBack"/>
      <w:bookmarkEnd w:id="1"/>
    </w:p>
    <w:p w14:paraId="228703E6" w14:textId="691B6443" w:rsidR="002F166F" w:rsidRPr="002F166F" w:rsidRDefault="00DD6ED2" w:rsidP="00E12AF8">
      <w:pPr>
        <w:pStyle w:val="HTML"/>
        <w:spacing w:line="276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2F166F">
        <w:rPr>
          <w:rFonts w:ascii="Times New Roman" w:hAnsi="Times New Roman" w:cs="Times New Roman"/>
          <w:b/>
          <w:bCs/>
          <w:sz w:val="25"/>
          <w:szCs w:val="25"/>
        </w:rPr>
        <w:t>4. Строк виконання заходів з відстеження:</w:t>
      </w:r>
    </w:p>
    <w:p w14:paraId="0196B48F" w14:textId="3E9D37DE" w:rsidR="00987DFB" w:rsidRPr="004D0AAB" w:rsidRDefault="00DD6ED2" w:rsidP="00E12AF8">
      <w:pPr>
        <w:pStyle w:val="HTML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DD6ED2">
        <w:rPr>
          <w:rFonts w:ascii="Times New Roman" w:hAnsi="Times New Roman" w:cs="Times New Roman"/>
          <w:sz w:val="25"/>
          <w:szCs w:val="25"/>
        </w:rPr>
        <w:t xml:space="preserve"> </w:t>
      </w:r>
      <w:r w:rsidR="004D0AAB" w:rsidRPr="004D0AAB">
        <w:rPr>
          <w:rFonts w:ascii="Times New Roman" w:hAnsi="Times New Roman" w:cs="Times New Roman"/>
          <w:color w:val="212529"/>
          <w:sz w:val="25"/>
          <w:szCs w:val="25"/>
          <w:shd w:val="clear" w:color="auto" w:fill="FFFFFF"/>
        </w:rPr>
        <w:t xml:space="preserve">Базове  відстеження  результативності  регуляторного  акта </w:t>
      </w:r>
      <w:r w:rsidR="004D0AAB" w:rsidRPr="004D0AAB">
        <w:rPr>
          <w:rFonts w:ascii="Times New Roman" w:hAnsi="Times New Roman" w:cs="Times New Roman"/>
          <w:color w:val="212529"/>
          <w:sz w:val="25"/>
          <w:szCs w:val="25"/>
        </w:rPr>
        <w:br/>
      </w:r>
      <w:r w:rsidR="004D0AAB" w:rsidRPr="004D0AAB">
        <w:rPr>
          <w:rFonts w:ascii="Times New Roman" w:hAnsi="Times New Roman" w:cs="Times New Roman"/>
          <w:color w:val="212529"/>
          <w:sz w:val="25"/>
          <w:szCs w:val="25"/>
          <w:shd w:val="clear" w:color="auto" w:fill="FFFFFF"/>
        </w:rPr>
        <w:t xml:space="preserve">здійснюється до дня набрання чинності цим регуляторним  актом  </w:t>
      </w:r>
    </w:p>
    <w:p w14:paraId="23FAF814" w14:textId="1E857999" w:rsidR="002F166F" w:rsidRDefault="00DD6ED2" w:rsidP="00E12AF8">
      <w:pPr>
        <w:pStyle w:val="HTML"/>
        <w:jc w:val="both"/>
        <w:rPr>
          <w:rFonts w:ascii="Times New Roman" w:hAnsi="Times New Roman" w:cs="Times New Roman"/>
          <w:sz w:val="25"/>
          <w:szCs w:val="25"/>
        </w:rPr>
      </w:pPr>
      <w:r w:rsidRPr="002F166F">
        <w:rPr>
          <w:rFonts w:ascii="Times New Roman" w:hAnsi="Times New Roman" w:cs="Times New Roman"/>
          <w:b/>
          <w:bCs/>
          <w:sz w:val="25"/>
          <w:szCs w:val="25"/>
        </w:rPr>
        <w:t>5. Тип відстеження:</w:t>
      </w:r>
    </w:p>
    <w:p w14:paraId="563F8341" w14:textId="77777777" w:rsidR="002F166F" w:rsidRPr="002F166F" w:rsidRDefault="00DD6ED2" w:rsidP="00E12AF8">
      <w:pPr>
        <w:pStyle w:val="HTML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DD6ED2">
        <w:rPr>
          <w:rFonts w:ascii="Times New Roman" w:hAnsi="Times New Roman" w:cs="Times New Roman"/>
          <w:sz w:val="25"/>
          <w:szCs w:val="25"/>
        </w:rPr>
        <w:t xml:space="preserve"> базове.</w:t>
      </w:r>
      <w:r w:rsidRPr="00DD6ED2">
        <w:rPr>
          <w:rFonts w:ascii="Times New Roman" w:hAnsi="Times New Roman" w:cs="Times New Roman"/>
          <w:sz w:val="25"/>
          <w:szCs w:val="25"/>
        </w:rPr>
        <w:br/>
      </w:r>
      <w:r w:rsidRPr="002F166F">
        <w:rPr>
          <w:rFonts w:ascii="Times New Roman" w:hAnsi="Times New Roman" w:cs="Times New Roman"/>
          <w:b/>
          <w:bCs/>
          <w:sz w:val="25"/>
          <w:szCs w:val="25"/>
        </w:rPr>
        <w:t>6. Методи одержання результатів відстеження:</w:t>
      </w:r>
    </w:p>
    <w:p w14:paraId="1FAF3C99" w14:textId="2E5836EB" w:rsidR="002F166F" w:rsidRDefault="00DD6ED2" w:rsidP="00E12AF8">
      <w:pPr>
        <w:pStyle w:val="HTML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DD6ED2">
        <w:rPr>
          <w:rFonts w:ascii="Times New Roman" w:hAnsi="Times New Roman" w:cs="Times New Roman"/>
          <w:sz w:val="25"/>
          <w:szCs w:val="25"/>
        </w:rPr>
        <w:t xml:space="preserve"> </w:t>
      </w:r>
      <w:r w:rsidR="00E12AF8">
        <w:rPr>
          <w:rFonts w:ascii="Times New Roman" w:hAnsi="Times New Roman" w:cs="Times New Roman"/>
          <w:sz w:val="25"/>
          <w:szCs w:val="25"/>
          <w:lang w:val="uk-UA"/>
        </w:rPr>
        <w:t>Статистичні та аналітичні.</w:t>
      </w:r>
    </w:p>
    <w:p w14:paraId="38EE6834" w14:textId="77777777" w:rsidR="00F42E5F" w:rsidRDefault="00F42E5F" w:rsidP="00E12AF8">
      <w:pPr>
        <w:spacing w:after="0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3382F179" w14:textId="77777777" w:rsidR="002F166F" w:rsidRPr="002F166F" w:rsidRDefault="00DD6ED2" w:rsidP="00E12AF8">
      <w:pPr>
        <w:pStyle w:val="HTML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2F166F">
        <w:rPr>
          <w:rFonts w:ascii="Times New Roman" w:hAnsi="Times New Roman" w:cs="Times New Roman"/>
          <w:b/>
          <w:bCs/>
          <w:sz w:val="25"/>
          <w:szCs w:val="25"/>
        </w:rPr>
        <w:t>7. Дані та припущення, на основі яких відстежувалася результативність, а також способи одержання даних:</w:t>
      </w:r>
    </w:p>
    <w:p w14:paraId="403E3F99" w14:textId="2764EB86" w:rsidR="00215EF2" w:rsidRDefault="00215EF2" w:rsidP="00E12AF8">
      <w:pPr>
        <w:spacing w:after="0" w:line="276" w:lineRule="auto"/>
        <w:jc w:val="both"/>
        <w:rPr>
          <w:rFonts w:ascii="Times New Roman" w:eastAsia="Calibri" w:hAnsi="Times New Roman"/>
          <w:sz w:val="25"/>
          <w:szCs w:val="25"/>
          <w:lang w:val="uk-UA"/>
        </w:rPr>
      </w:pPr>
      <w:r w:rsidRPr="00215EF2">
        <w:rPr>
          <w:rFonts w:ascii="Times New Roman" w:hAnsi="Times New Roman" w:cs="Times New Roman"/>
          <w:b/>
          <w:bCs/>
          <w:sz w:val="25"/>
          <w:szCs w:val="25"/>
          <w:lang w:val="uk-UA"/>
        </w:rPr>
        <w:br/>
      </w:r>
      <w:r w:rsidR="00E12AF8">
        <w:rPr>
          <w:rFonts w:ascii="Times New Roman" w:eastAsia="Calibri" w:hAnsi="Times New Roman"/>
          <w:sz w:val="25"/>
          <w:szCs w:val="25"/>
          <w:lang w:val="uk-UA"/>
        </w:rPr>
        <w:t xml:space="preserve">  Проведення аналітичної роботи відділом благоустрою УЖКГ  щодо надходження звернень громадян та суб</w:t>
      </w:r>
      <w:r w:rsidR="00E12AF8">
        <w:rPr>
          <w:rFonts w:ascii="Times New Roman" w:eastAsia="Calibri" w:hAnsi="Times New Roman" w:cs="Times New Roman"/>
          <w:sz w:val="25"/>
          <w:szCs w:val="25"/>
          <w:lang w:val="uk-UA"/>
        </w:rPr>
        <w:t>'</w:t>
      </w:r>
      <w:r w:rsidR="00E12AF8">
        <w:rPr>
          <w:rFonts w:ascii="Times New Roman" w:eastAsia="Calibri" w:hAnsi="Times New Roman"/>
          <w:sz w:val="25"/>
          <w:szCs w:val="25"/>
          <w:lang w:val="uk-UA"/>
        </w:rPr>
        <w:t>єктів господарювання .</w:t>
      </w:r>
    </w:p>
    <w:p w14:paraId="73B2A4B0" w14:textId="3DC31227" w:rsidR="00E12AF8" w:rsidRDefault="00E12AF8" w:rsidP="00E12AF8">
      <w:pPr>
        <w:spacing w:after="0" w:line="276" w:lineRule="auto"/>
        <w:jc w:val="both"/>
        <w:rPr>
          <w:rFonts w:ascii="Times New Roman" w:eastAsia="Calibri" w:hAnsi="Times New Roman"/>
          <w:sz w:val="25"/>
          <w:szCs w:val="25"/>
          <w:lang w:val="uk-UA"/>
        </w:rPr>
      </w:pPr>
      <w:r>
        <w:rPr>
          <w:rFonts w:ascii="Times New Roman" w:eastAsia="Calibri" w:hAnsi="Times New Roman"/>
          <w:sz w:val="25"/>
          <w:szCs w:val="25"/>
          <w:lang w:val="uk-UA"/>
        </w:rPr>
        <w:t xml:space="preserve">   Інформація щодо надходження коштів до бюджету громади, пов</w:t>
      </w:r>
      <w:r>
        <w:rPr>
          <w:rFonts w:ascii="Times New Roman" w:eastAsia="Calibri" w:hAnsi="Times New Roman" w:cs="Times New Roman"/>
          <w:sz w:val="25"/>
          <w:szCs w:val="25"/>
          <w:lang w:val="uk-UA"/>
        </w:rPr>
        <w:t>'</w:t>
      </w:r>
      <w:r>
        <w:rPr>
          <w:rFonts w:ascii="Times New Roman" w:eastAsia="Calibri" w:hAnsi="Times New Roman"/>
          <w:sz w:val="25"/>
          <w:szCs w:val="25"/>
          <w:lang w:val="uk-UA"/>
        </w:rPr>
        <w:t>язаних з дією акта обстеження зелених насаджень (далі акта).</w:t>
      </w:r>
    </w:p>
    <w:p w14:paraId="416E4111" w14:textId="0EFB4149" w:rsidR="00E12AF8" w:rsidRPr="00215EF2" w:rsidRDefault="00E12AF8" w:rsidP="00E12AF8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eastAsia="Calibri" w:hAnsi="Times New Roman"/>
          <w:sz w:val="25"/>
          <w:szCs w:val="25"/>
          <w:lang w:val="uk-UA"/>
        </w:rPr>
        <w:t xml:space="preserve">  Кількість зелених насаджень, за які нараховується відновна вартість</w:t>
      </w:r>
      <w:r w:rsidR="00D41E3C">
        <w:rPr>
          <w:rFonts w:ascii="Times New Roman" w:eastAsia="Calibri" w:hAnsi="Times New Roman"/>
          <w:sz w:val="25"/>
          <w:szCs w:val="25"/>
          <w:lang w:val="uk-UA"/>
        </w:rPr>
        <w:t>.</w:t>
      </w:r>
    </w:p>
    <w:p w14:paraId="0CEAD8B6" w14:textId="0BC7B29C" w:rsidR="00B83E05" w:rsidRDefault="00DD6ED2" w:rsidP="00E12AF8">
      <w:pPr>
        <w:pStyle w:val="HTML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BD21C2">
        <w:rPr>
          <w:rFonts w:ascii="Times New Roman" w:hAnsi="Times New Roman" w:cs="Times New Roman"/>
          <w:sz w:val="25"/>
          <w:szCs w:val="25"/>
          <w:lang w:val="uk-UA"/>
        </w:rPr>
        <w:lastRenderedPageBreak/>
        <w:br/>
      </w:r>
      <w:r w:rsidR="00E246DE" w:rsidRPr="00E246DE">
        <w:rPr>
          <w:rFonts w:ascii="Times New Roman" w:hAnsi="Times New Roman" w:cs="Times New Roman"/>
          <w:b/>
          <w:bCs/>
          <w:sz w:val="25"/>
          <w:szCs w:val="25"/>
          <w:lang w:val="uk-UA"/>
        </w:rPr>
        <w:t>8.</w:t>
      </w:r>
      <w:r w:rsidR="00B83E05" w:rsidRPr="00E246DE">
        <w:rPr>
          <w:rFonts w:ascii="Times New Roman" w:hAnsi="Times New Roman" w:cs="Times New Roman"/>
          <w:b/>
          <w:bCs/>
          <w:sz w:val="25"/>
          <w:szCs w:val="25"/>
        </w:rPr>
        <w:t>Кількісні та якісні значення показників результативності регуляторного акта:</w:t>
      </w:r>
    </w:p>
    <w:p w14:paraId="67DE042A" w14:textId="2CD7679D" w:rsidR="00E246DE" w:rsidRDefault="00D41E3C" w:rsidP="00E12AF8">
      <w:pPr>
        <w:pStyle w:val="HTML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-кількість фізичних та юридичних осіб, які сплатили відновну вартість зелених насаджень;</w:t>
      </w:r>
    </w:p>
    <w:p w14:paraId="5EAEAFA0" w14:textId="6A32B676" w:rsidR="00D41E3C" w:rsidRDefault="00D41E3C" w:rsidP="00E12AF8">
      <w:pPr>
        <w:pStyle w:val="HTML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-кількість зелених насаджень, які були видалені зі сплатою відновної вартості;</w:t>
      </w:r>
    </w:p>
    <w:p w14:paraId="368EABCD" w14:textId="70C06A92" w:rsidR="00D41E3C" w:rsidRDefault="00D41E3C" w:rsidP="00E12AF8">
      <w:pPr>
        <w:pStyle w:val="HTML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-розмір коштів, що надійшли до міського бюджету, як відновна вартість зелених насаджень;</w:t>
      </w:r>
    </w:p>
    <w:p w14:paraId="20C563C5" w14:textId="0D52FCE0" w:rsidR="00D41E3C" w:rsidRDefault="00D41E3C" w:rsidP="00E12AF8">
      <w:pPr>
        <w:pStyle w:val="HTML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-розмір коштів міського бюджету, витрачених на відновлення зелених насаджень.</w:t>
      </w:r>
    </w:p>
    <w:p w14:paraId="592220D9" w14:textId="77777777" w:rsidR="00D41E3C" w:rsidRPr="009F3E26" w:rsidRDefault="00D41E3C" w:rsidP="00E12AF8">
      <w:pPr>
        <w:pStyle w:val="HTML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0D934E36" w14:textId="255A0C3C" w:rsidR="00F42E5F" w:rsidRDefault="00BD21C2" w:rsidP="00E12AF8">
      <w:pPr>
        <w:pStyle w:val="11"/>
        <w:tabs>
          <w:tab w:val="left" w:pos="709"/>
          <w:tab w:val="left" w:pos="851"/>
        </w:tabs>
        <w:ind w:firstLine="0"/>
        <w:jc w:val="both"/>
        <w:rPr>
          <w:b/>
          <w:bCs/>
          <w:sz w:val="25"/>
          <w:szCs w:val="25"/>
          <w:lang w:val="uk-UA"/>
        </w:rPr>
      </w:pPr>
      <w:r w:rsidRPr="00BD21C2">
        <w:rPr>
          <w:b/>
          <w:bCs/>
          <w:sz w:val="25"/>
          <w:szCs w:val="25"/>
          <w:lang w:val="uk-UA"/>
        </w:rPr>
        <w:t>9.</w:t>
      </w:r>
      <w:r w:rsidR="00F42E5F">
        <w:rPr>
          <w:b/>
          <w:bCs/>
          <w:sz w:val="25"/>
          <w:szCs w:val="25"/>
          <w:lang w:val="uk-UA"/>
        </w:rPr>
        <w:t>Оцінка результатів реалізації регуляторного акта та ступеня досягнення визначених цілей.</w:t>
      </w:r>
    </w:p>
    <w:p w14:paraId="272D4B1C" w14:textId="0A941DC3" w:rsidR="00BD21C2" w:rsidRPr="00F42E5F" w:rsidRDefault="00F42E5F" w:rsidP="00E12AF8">
      <w:pPr>
        <w:pStyle w:val="11"/>
        <w:tabs>
          <w:tab w:val="left" w:pos="709"/>
          <w:tab w:val="left" w:pos="851"/>
        </w:tabs>
        <w:ind w:firstLine="0"/>
        <w:jc w:val="both"/>
        <w:rPr>
          <w:bCs/>
          <w:sz w:val="25"/>
          <w:szCs w:val="25"/>
          <w:lang w:val="uk-UA"/>
        </w:rPr>
      </w:pPr>
      <w:r>
        <w:rPr>
          <w:bCs/>
          <w:sz w:val="25"/>
          <w:szCs w:val="25"/>
          <w:lang w:val="uk-UA"/>
        </w:rPr>
        <w:t xml:space="preserve">    </w:t>
      </w:r>
      <w:r w:rsidR="00BD21C2" w:rsidRPr="00F42E5F">
        <w:rPr>
          <w:bCs/>
          <w:sz w:val="25"/>
          <w:szCs w:val="25"/>
          <w:lang w:val="uk-UA"/>
        </w:rPr>
        <w:t>Проведено базове відстеження.</w:t>
      </w:r>
    </w:p>
    <w:p w14:paraId="67F47CDA" w14:textId="77777777" w:rsidR="005D5DCF" w:rsidRDefault="00F42E5F" w:rsidP="00E12AF8">
      <w:pPr>
        <w:pStyle w:val="11"/>
        <w:tabs>
          <w:tab w:val="left" w:pos="709"/>
          <w:tab w:val="left" w:pos="851"/>
        </w:tabs>
        <w:spacing w:line="276" w:lineRule="auto"/>
        <w:ind w:firstLine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  </w:t>
      </w:r>
      <w:r w:rsidR="005D5DCF">
        <w:rPr>
          <w:sz w:val="25"/>
          <w:szCs w:val="25"/>
          <w:lang w:val="uk-UA"/>
        </w:rPr>
        <w:t>Визначення відновної вартості зелених насаджень та сплата відповідних коштів суб'єктами, що видаляють зелені насадження, проводиться до видачі відповідних дозвільних документів. Тобто гарантується досягнення поставлених цілей.</w:t>
      </w:r>
    </w:p>
    <w:p w14:paraId="556E2960" w14:textId="4E7C4E2A" w:rsidR="00BD21C2" w:rsidRDefault="005D5DCF" w:rsidP="00E12AF8">
      <w:pPr>
        <w:pStyle w:val="11"/>
        <w:tabs>
          <w:tab w:val="left" w:pos="709"/>
          <w:tab w:val="left" w:pos="851"/>
        </w:tabs>
        <w:spacing w:line="276" w:lineRule="auto"/>
        <w:ind w:firstLine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 Кошти,</w:t>
      </w:r>
      <w:r w:rsidR="00525528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>що надходимуть до бюджету , як відновна вартість зелених насаджень, будуть спрямуватися на збільшення об'ємів висадки зелених насаджень на території громади, реконструкцію та капітальний ремонт парків, скверів тощо, що вплине на покращення екологічного стану,</w:t>
      </w:r>
      <w:r w:rsidR="00525528">
        <w:rPr>
          <w:sz w:val="25"/>
          <w:szCs w:val="25"/>
          <w:lang w:val="uk-UA"/>
        </w:rPr>
        <w:t xml:space="preserve"> </w:t>
      </w:r>
      <w:r>
        <w:rPr>
          <w:sz w:val="25"/>
          <w:szCs w:val="25"/>
          <w:lang w:val="uk-UA"/>
        </w:rPr>
        <w:t>зменшить навантаження на бюджет в частині фінансування робіт із нового зеленого будівництва і реконструкції зелених насаджень.</w:t>
      </w:r>
      <w:r w:rsidR="00F42E5F">
        <w:rPr>
          <w:sz w:val="25"/>
          <w:szCs w:val="25"/>
          <w:lang w:val="uk-UA"/>
        </w:rPr>
        <w:t xml:space="preserve"> </w:t>
      </w:r>
    </w:p>
    <w:p w14:paraId="5F9C2494" w14:textId="7518B476" w:rsidR="00B919F9" w:rsidRPr="00B919F9" w:rsidRDefault="005D5DCF" w:rsidP="00E12AF8">
      <w:pPr>
        <w:pStyle w:val="11"/>
        <w:tabs>
          <w:tab w:val="left" w:pos="709"/>
          <w:tab w:val="left" w:pos="851"/>
        </w:tabs>
        <w:spacing w:line="276" w:lineRule="auto"/>
        <w:ind w:firstLine="0"/>
        <w:jc w:val="both"/>
        <w:rPr>
          <w:sz w:val="25"/>
          <w:szCs w:val="25"/>
          <w:lang w:val="uk-UA"/>
        </w:rPr>
      </w:pPr>
      <w:r>
        <w:rPr>
          <w:sz w:val="25"/>
          <w:szCs w:val="25"/>
          <w:lang w:val="uk-UA"/>
        </w:rPr>
        <w:t xml:space="preserve">   Висн</w:t>
      </w:r>
      <w:r w:rsidR="00B919F9">
        <w:rPr>
          <w:sz w:val="25"/>
          <w:szCs w:val="25"/>
          <w:lang w:val="uk-UA"/>
        </w:rPr>
        <w:t>овок про ефективність даного регуляторного акту  можна  буде зробити за результатами повторного  відстеження результативності регуляторного акта.</w:t>
      </w:r>
    </w:p>
    <w:p w14:paraId="15755491" w14:textId="0EEEC7B3" w:rsidR="00EA583E" w:rsidRDefault="00BD21C2" w:rsidP="00E12AF8">
      <w:pPr>
        <w:pStyle w:val="11"/>
        <w:tabs>
          <w:tab w:val="left" w:pos="851"/>
        </w:tabs>
        <w:spacing w:line="276" w:lineRule="auto"/>
        <w:ind w:firstLine="0"/>
        <w:jc w:val="both"/>
        <w:rPr>
          <w:sz w:val="25"/>
          <w:szCs w:val="25"/>
          <w:lang w:val="uk-UA"/>
        </w:rPr>
      </w:pPr>
      <w:r w:rsidRPr="00B919F9">
        <w:rPr>
          <w:sz w:val="25"/>
          <w:szCs w:val="25"/>
          <w:lang w:val="uk-UA"/>
        </w:rPr>
        <w:t xml:space="preserve"> </w:t>
      </w:r>
    </w:p>
    <w:p w14:paraId="4C08184A" w14:textId="77777777" w:rsidR="005D5DCF" w:rsidRPr="00BD21C2" w:rsidRDefault="005D5DCF" w:rsidP="00E12AF8">
      <w:pPr>
        <w:pStyle w:val="11"/>
        <w:tabs>
          <w:tab w:val="left" w:pos="851"/>
        </w:tabs>
        <w:spacing w:line="276" w:lineRule="auto"/>
        <w:ind w:firstLine="0"/>
        <w:jc w:val="both"/>
        <w:rPr>
          <w:sz w:val="24"/>
          <w:szCs w:val="24"/>
          <w:lang w:val="uk-UA"/>
        </w:rPr>
      </w:pPr>
    </w:p>
    <w:p w14:paraId="6E8E2DAD" w14:textId="00FB841E" w:rsidR="00215EF2" w:rsidRPr="00215EF2" w:rsidRDefault="005D5DCF" w:rsidP="00F42E5F">
      <w:pPr>
        <w:spacing w:after="0" w:line="276" w:lineRule="auto"/>
        <w:ind w:left="323" w:hangingChars="129" w:hanging="32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>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ачальник</w:t>
      </w:r>
      <w:r w:rsidR="00215EF2" w:rsidRPr="00215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управління                                                              </w:t>
      </w:r>
    </w:p>
    <w:p w14:paraId="2E60ED45" w14:textId="6D989ADC" w:rsidR="00215EF2" w:rsidRDefault="00215EF2" w:rsidP="00F42E5F">
      <w:pPr>
        <w:spacing w:after="0" w:line="276" w:lineRule="auto"/>
        <w:ind w:left="363" w:hangingChars="129" w:hanging="36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5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житлово-комунального господарства</w:t>
      </w:r>
      <w:r w:rsidR="00F42E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</w:t>
      </w:r>
      <w:r w:rsidR="005D5DC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F42E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І.Вовкодав</w:t>
      </w:r>
    </w:p>
    <w:p w14:paraId="2A35948D" w14:textId="11CF710F" w:rsidR="00525528" w:rsidRDefault="00525528" w:rsidP="00F42E5F">
      <w:pPr>
        <w:spacing w:after="0" w:line="276" w:lineRule="auto"/>
        <w:ind w:left="363" w:hangingChars="129" w:hanging="36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DA326F" w14:textId="77777777" w:rsidR="00525528" w:rsidRDefault="00525528" w:rsidP="00F42E5F">
      <w:pPr>
        <w:spacing w:after="0" w:line="276" w:lineRule="auto"/>
        <w:ind w:left="363" w:hangingChars="129" w:hanging="36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F0F2FEB" w14:textId="66827BF4" w:rsidR="00525528" w:rsidRPr="00525528" w:rsidRDefault="00525528" w:rsidP="00525528">
      <w:pPr>
        <w:rPr>
          <w:rFonts w:ascii="Times New Roman" w:hAnsi="Times New Roman" w:cs="Times New Roman"/>
          <w:i/>
          <w:lang w:val="uk-UA"/>
        </w:rPr>
      </w:pPr>
      <w:r w:rsidRPr="00525528">
        <w:rPr>
          <w:rFonts w:ascii="Times New Roman" w:hAnsi="Times New Roman" w:cs="Times New Roman"/>
          <w:i/>
          <w:lang w:val="uk-UA"/>
        </w:rPr>
        <w:t>вик.</w:t>
      </w:r>
      <w:r>
        <w:rPr>
          <w:rFonts w:ascii="Times New Roman" w:hAnsi="Times New Roman" w:cs="Times New Roman"/>
          <w:i/>
          <w:lang w:val="uk-UA"/>
        </w:rPr>
        <w:t xml:space="preserve"> </w:t>
      </w:r>
      <w:r w:rsidRPr="00525528">
        <w:rPr>
          <w:rFonts w:ascii="Times New Roman" w:hAnsi="Times New Roman" w:cs="Times New Roman"/>
          <w:i/>
          <w:lang w:val="uk-UA"/>
        </w:rPr>
        <w:t>Олена Шацька</w:t>
      </w:r>
    </w:p>
    <w:p w14:paraId="574E41AF" w14:textId="77777777" w:rsidR="00525528" w:rsidRPr="00525528" w:rsidRDefault="00525528" w:rsidP="005255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5E311115" w14:textId="703AC8FD" w:rsidR="00525528" w:rsidRDefault="00525528" w:rsidP="0052552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A3D79C3" w14:textId="77777777" w:rsidR="0090692D" w:rsidRPr="00525528" w:rsidRDefault="0090692D" w:rsidP="00525528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90692D" w:rsidRPr="0052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03B3C" w14:textId="77777777" w:rsidR="0020377B" w:rsidRDefault="0020377B" w:rsidP="00F42E5F">
      <w:pPr>
        <w:spacing w:after="0" w:line="240" w:lineRule="auto"/>
      </w:pPr>
      <w:r>
        <w:separator/>
      </w:r>
    </w:p>
  </w:endnote>
  <w:endnote w:type="continuationSeparator" w:id="0">
    <w:p w14:paraId="41E29526" w14:textId="77777777" w:rsidR="0020377B" w:rsidRDefault="0020377B" w:rsidP="00F4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29CE8" w14:textId="77777777" w:rsidR="0020377B" w:rsidRDefault="0020377B" w:rsidP="00F42E5F">
      <w:pPr>
        <w:spacing w:after="0" w:line="240" w:lineRule="auto"/>
      </w:pPr>
      <w:r>
        <w:separator/>
      </w:r>
    </w:p>
  </w:footnote>
  <w:footnote w:type="continuationSeparator" w:id="0">
    <w:p w14:paraId="3BEC0A22" w14:textId="77777777" w:rsidR="0020377B" w:rsidRDefault="0020377B" w:rsidP="00F4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F1BA9"/>
    <w:multiLevelType w:val="hybridMultilevel"/>
    <w:tmpl w:val="70DE6C5A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2A2038"/>
    <w:multiLevelType w:val="hybridMultilevel"/>
    <w:tmpl w:val="A68CDAA2"/>
    <w:lvl w:ilvl="0" w:tplc="064A9D0E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D4D6A"/>
    <w:multiLevelType w:val="hybridMultilevel"/>
    <w:tmpl w:val="20886C8E"/>
    <w:lvl w:ilvl="0" w:tplc="73283038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9D7C71"/>
    <w:multiLevelType w:val="hybridMultilevel"/>
    <w:tmpl w:val="3E8253C4"/>
    <w:lvl w:ilvl="0" w:tplc="172A11E8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>
    <w:nsid w:val="56CC1636"/>
    <w:multiLevelType w:val="hybridMultilevel"/>
    <w:tmpl w:val="8676DAA4"/>
    <w:lvl w:ilvl="0" w:tplc="E2CC3C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5F475FA0"/>
    <w:multiLevelType w:val="hybridMultilevel"/>
    <w:tmpl w:val="A2B6A3C8"/>
    <w:lvl w:ilvl="0" w:tplc="50C89F0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B92213"/>
    <w:multiLevelType w:val="hybridMultilevel"/>
    <w:tmpl w:val="B254C516"/>
    <w:lvl w:ilvl="0" w:tplc="D6E0F01C">
      <w:start w:val="3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C800622"/>
    <w:multiLevelType w:val="hybridMultilevel"/>
    <w:tmpl w:val="6E4E41A6"/>
    <w:lvl w:ilvl="0" w:tplc="EFB80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F2"/>
    <w:rsid w:val="0001522F"/>
    <w:rsid w:val="00054180"/>
    <w:rsid w:val="0006396E"/>
    <w:rsid w:val="000723ED"/>
    <w:rsid w:val="00075E99"/>
    <w:rsid w:val="000B7EFD"/>
    <w:rsid w:val="00152FB9"/>
    <w:rsid w:val="0015507F"/>
    <w:rsid w:val="001D0180"/>
    <w:rsid w:val="0020377B"/>
    <w:rsid w:val="00215EF2"/>
    <w:rsid w:val="00261D50"/>
    <w:rsid w:val="002F166F"/>
    <w:rsid w:val="00413884"/>
    <w:rsid w:val="004D0AAB"/>
    <w:rsid w:val="00525528"/>
    <w:rsid w:val="00537239"/>
    <w:rsid w:val="005B39C6"/>
    <w:rsid w:val="005D5DCF"/>
    <w:rsid w:val="006C65F2"/>
    <w:rsid w:val="006F03E0"/>
    <w:rsid w:val="0073507D"/>
    <w:rsid w:val="007A78A9"/>
    <w:rsid w:val="0090692D"/>
    <w:rsid w:val="00987DFB"/>
    <w:rsid w:val="009F3E26"/>
    <w:rsid w:val="00B73F42"/>
    <w:rsid w:val="00B83E05"/>
    <w:rsid w:val="00B919F9"/>
    <w:rsid w:val="00BD21C2"/>
    <w:rsid w:val="00C50129"/>
    <w:rsid w:val="00D31FE7"/>
    <w:rsid w:val="00D41E3C"/>
    <w:rsid w:val="00DD6ED2"/>
    <w:rsid w:val="00E12AF8"/>
    <w:rsid w:val="00E246DE"/>
    <w:rsid w:val="00EA583E"/>
    <w:rsid w:val="00EE7076"/>
    <w:rsid w:val="00EF6B75"/>
    <w:rsid w:val="00F42E5F"/>
    <w:rsid w:val="00FC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70FA"/>
  <w15:docId w15:val="{43AD9695-67E9-49EC-BBD2-DFDCD3C1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ED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D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DD6E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2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2F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B83E0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B83E0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rsid w:val="00EA5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keditorp">
    <w:name w:val="ck_editor_p"/>
    <w:basedOn w:val="a"/>
    <w:rsid w:val="00EA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13884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basedOn w:val="a0"/>
    <w:qFormat/>
    <w:rsid w:val="00D31FE7"/>
    <w:rPr>
      <w:b/>
      <w:bCs/>
    </w:rPr>
  </w:style>
  <w:style w:type="paragraph" w:customStyle="1" w:styleId="a00">
    <w:name w:val="a0"/>
    <w:basedOn w:val="a"/>
    <w:rsid w:val="00D3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F4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E5F"/>
  </w:style>
  <w:style w:type="paragraph" w:styleId="ab">
    <w:name w:val="footer"/>
    <w:basedOn w:val="a"/>
    <w:link w:val="ac"/>
    <w:uiPriority w:val="99"/>
    <w:unhideWhenUsed/>
    <w:rsid w:val="00F4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611EA-B224-45BA-B8A0-25CF690B5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2</Pages>
  <Words>2450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Андрій Свобода</cp:lastModifiedBy>
  <cp:revision>15</cp:revision>
  <cp:lastPrinted>2022-08-02T12:16:00Z</cp:lastPrinted>
  <dcterms:created xsi:type="dcterms:W3CDTF">2022-07-01T03:05:00Z</dcterms:created>
  <dcterms:modified xsi:type="dcterms:W3CDTF">2022-09-27T07:28:00Z</dcterms:modified>
</cp:coreProperties>
</file>