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2A2F9F7C" w:rsidR="000358FC" w:rsidRPr="003F297D" w:rsidRDefault="008412FA" w:rsidP="003F297D">
            <w:pPr>
              <w:widowControl w:val="0"/>
              <w:autoSpaceDE w:val="0"/>
              <w:autoSpaceDN w:val="0"/>
              <w:jc w:val="center"/>
              <w:rPr>
                <w:b/>
                <w:bCs/>
                <w:szCs w:val="28"/>
                <w:lang w:val="uk-UA"/>
              </w:rPr>
            </w:pPr>
            <w:hyperlink r:id="rId6" w:history="1">
              <w:r w:rsidRPr="008412FA">
                <w:rPr>
                  <w:rStyle w:val="a5"/>
                  <w:rFonts w:ascii="Times New Roman" w:hAnsi="Times New Roman" w:cs="Times New Roman"/>
                  <w:b/>
                  <w:bCs/>
                  <w:sz w:val="28"/>
                  <w:szCs w:val="28"/>
                </w:rPr>
                <w:t>Супутниковий модем Starlink Gen3 (REV4) (або еквівалент) Код ДК021 32530000-7 - Телекомунікаційне супутникове обладнання (код за ДК 021:215: 32531000-4 Обладнання супутникового зв’язку)</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6C89CE4B" w:rsidR="000358FC" w:rsidRPr="00A34818" w:rsidRDefault="008412FA" w:rsidP="000358FC">
            <w:pPr>
              <w:spacing w:after="450" w:line="240" w:lineRule="auto"/>
              <w:rPr>
                <w:rFonts w:ascii="Times New Roman" w:eastAsia="Times New Roman" w:hAnsi="Times New Roman" w:cs="Times New Roman"/>
                <w:b/>
                <w:color w:val="000000" w:themeColor="text1"/>
                <w:sz w:val="28"/>
                <w:szCs w:val="28"/>
                <w:lang w:eastAsia="ru-RU"/>
              </w:rPr>
            </w:pPr>
            <w:r w:rsidRPr="008412FA">
              <w:rPr>
                <w:rFonts w:ascii="Times New Roman" w:eastAsia="Times New Roman" w:hAnsi="Times New Roman" w:cs="Times New Roman"/>
                <w:b/>
                <w:color w:val="000000" w:themeColor="text1"/>
                <w:sz w:val="28"/>
                <w:szCs w:val="28"/>
                <w:lang w:eastAsia="ru-RU"/>
              </w:rPr>
              <w:t>UA-2026-03-02-010304-a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502088E6" w14:textId="77777777" w:rsidR="008412FA" w:rsidRPr="00D57DB1" w:rsidRDefault="008412FA" w:rsidP="008412FA">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0B30CB79" w14:textId="77777777" w:rsidR="008412FA" w:rsidRPr="00D57DB1" w:rsidRDefault="008412FA" w:rsidP="008412FA">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10.04.</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6</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69FAA224" w14:textId="77777777" w:rsidR="008412FA" w:rsidRPr="00D57DB1" w:rsidRDefault="008412FA" w:rsidP="008412FA">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4F2B4054" w14:textId="77777777" w:rsidR="008412FA" w:rsidRPr="00D57DB1" w:rsidRDefault="008412FA" w:rsidP="008412FA">
            <w:pPr>
              <w:spacing w:after="0" w:line="240" w:lineRule="auto"/>
              <w:rPr>
                <w:rFonts w:ascii="Times New Roman" w:eastAsia="Times New Roman" w:hAnsi="Times New Roman" w:cs="Times New Roman"/>
                <w:sz w:val="24"/>
                <w:szCs w:val="24"/>
              </w:rPr>
            </w:pPr>
          </w:p>
          <w:p w14:paraId="494FBD04" w14:textId="77777777" w:rsidR="008412FA" w:rsidRPr="00110095" w:rsidRDefault="008412FA" w:rsidP="008412FA">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13132EE1" w14:textId="77777777" w:rsidR="008412FA" w:rsidRDefault="008412FA" w:rsidP="008412FA">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61FA1AD8" w14:textId="77777777" w:rsidR="008412FA" w:rsidRDefault="008412FA" w:rsidP="008412FA">
            <w:pPr>
              <w:spacing w:after="0" w:line="240" w:lineRule="auto"/>
              <w:rPr>
                <w:rFonts w:ascii="Times New Roman" w:hAnsi="Times New Roman" w:cs="Times New Roman"/>
                <w:b/>
                <w:bCs/>
                <w:sz w:val="28"/>
                <w:szCs w:val="28"/>
                <w:u w:val="single"/>
              </w:rPr>
            </w:pPr>
          </w:p>
          <w:p w14:paraId="52E4B7A5" w14:textId="77777777" w:rsidR="008412FA" w:rsidRDefault="008412FA" w:rsidP="008412FA">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2B66135A" w14:textId="77777777" w:rsidR="008412FA" w:rsidRDefault="008412FA" w:rsidP="008412FA">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095"/>
              <w:gridCol w:w="4571"/>
              <w:gridCol w:w="1361"/>
              <w:gridCol w:w="1194"/>
              <w:gridCol w:w="1505"/>
            </w:tblGrid>
            <w:tr w:rsidR="008412FA" w:rsidRPr="0057258A" w14:paraId="39E7A053" w14:textId="77777777" w:rsidTr="00451861">
              <w:trPr>
                <w:trHeight w:val="1226"/>
                <w:jc w:val="center"/>
              </w:trPr>
              <w:tc>
                <w:tcPr>
                  <w:tcW w:w="421" w:type="dxa"/>
                </w:tcPr>
                <w:p w14:paraId="06013871" w14:textId="77777777" w:rsidR="008412FA" w:rsidRPr="0057258A" w:rsidRDefault="008412FA" w:rsidP="008412FA">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77DF0B3C" w14:textId="77777777" w:rsidR="008412FA" w:rsidRPr="0057258A" w:rsidRDefault="008412FA" w:rsidP="008412FA">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42BEE1E0" w14:textId="77777777" w:rsidR="008412FA" w:rsidRPr="0057258A" w:rsidRDefault="008412FA" w:rsidP="008412FA">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2FEC2990" w14:textId="77777777" w:rsidR="008412FA" w:rsidRPr="0057258A" w:rsidRDefault="008412FA" w:rsidP="008412FA">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12035554" w14:textId="77777777" w:rsidR="008412FA" w:rsidRPr="0057258A" w:rsidRDefault="008412FA" w:rsidP="008412FA">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24ED2D17" w14:textId="77777777" w:rsidR="008412FA" w:rsidRPr="0057258A" w:rsidRDefault="008412FA" w:rsidP="008412FA">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8412FA" w:rsidRPr="0057258A" w14:paraId="0C18483E" w14:textId="77777777" w:rsidTr="00451861">
              <w:trPr>
                <w:trHeight w:val="432"/>
                <w:jc w:val="center"/>
              </w:trPr>
              <w:tc>
                <w:tcPr>
                  <w:tcW w:w="11194" w:type="dxa"/>
                  <w:gridSpan w:val="6"/>
                </w:tcPr>
                <w:p w14:paraId="05FE693F" w14:textId="77777777" w:rsidR="008412FA" w:rsidRPr="00316EC3" w:rsidRDefault="008412FA" w:rsidP="008412FA">
                  <w:pPr>
                    <w:spacing w:after="0" w:line="240" w:lineRule="auto"/>
                    <w:jc w:val="center"/>
                    <w:rPr>
                      <w:rFonts w:ascii="Times New Roman" w:hAnsi="Times New Roman" w:cs="Times New Roman"/>
                      <w:b/>
                      <w:bCs/>
                      <w:sz w:val="24"/>
                      <w:szCs w:val="24"/>
                    </w:rPr>
                  </w:pPr>
                </w:p>
              </w:tc>
            </w:tr>
            <w:tr w:rsidR="008412FA" w:rsidRPr="0057258A" w14:paraId="61FA024F" w14:textId="77777777" w:rsidTr="00451861">
              <w:tblPrEx>
                <w:tblLook w:val="04A0" w:firstRow="1" w:lastRow="0" w:firstColumn="1" w:lastColumn="0" w:noHBand="0" w:noVBand="1"/>
              </w:tblPrEx>
              <w:trPr>
                <w:trHeight w:val="421"/>
                <w:jc w:val="center"/>
              </w:trPr>
              <w:tc>
                <w:tcPr>
                  <w:tcW w:w="421" w:type="dxa"/>
                  <w:vAlign w:val="center"/>
                </w:tcPr>
                <w:p w14:paraId="1A982866" w14:textId="77777777" w:rsidR="008412FA" w:rsidRPr="0057258A" w:rsidRDefault="008412FA" w:rsidP="008412FA">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5A529B88" w14:textId="77777777" w:rsidR="008412FA" w:rsidRPr="003F4517" w:rsidRDefault="008412FA" w:rsidP="008412FA">
                  <w:pPr>
                    <w:spacing w:after="0" w:line="240" w:lineRule="auto"/>
                    <w:jc w:val="center"/>
                    <w:rPr>
                      <w:rFonts w:ascii="Times New Roman" w:hAnsi="Times New Roman" w:cs="Times New Roman"/>
                      <w:b/>
                      <w:bCs/>
                      <w:sz w:val="28"/>
                      <w:szCs w:val="28"/>
                    </w:rPr>
                  </w:pPr>
                  <w:r w:rsidRPr="005D409C">
                    <w:rPr>
                      <w:rFonts w:ascii="Times New Roman" w:hAnsi="Times New Roman" w:cs="Times New Roman"/>
                      <w:b/>
                      <w:bCs/>
                      <w:color w:val="000000"/>
                      <w:sz w:val="28"/>
                      <w:szCs w:val="28"/>
                    </w:rPr>
                    <w:t xml:space="preserve">Супутниковий модем Starlink Gen3 (REV4) (або еквівалент)  </w:t>
                  </w:r>
                </w:p>
              </w:tc>
              <w:tc>
                <w:tcPr>
                  <w:tcW w:w="5670" w:type="dxa"/>
                  <w:vAlign w:val="center"/>
                </w:tcPr>
                <w:p w14:paraId="2E259F60" w14:textId="77777777" w:rsidR="008412FA" w:rsidRPr="00073F86" w:rsidRDefault="008412FA" w:rsidP="008412FA">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Комплектація:</w:t>
                  </w:r>
                </w:p>
                <w:p w14:paraId="74600016" w14:textId="77777777" w:rsidR="008412FA" w:rsidRPr="004A7A8C" w:rsidRDefault="008412FA" w:rsidP="008412FA">
                  <w:pPr>
                    <w:numPr>
                      <w:ilvl w:val="0"/>
                      <w:numId w:val="8"/>
                    </w:numPr>
                    <w:spacing w:after="0" w:line="240" w:lineRule="auto"/>
                  </w:pPr>
                  <w:r w:rsidRPr="004A7A8C">
                    <w:t>Термінал</w:t>
                  </w:r>
                </w:p>
                <w:p w14:paraId="21F04082" w14:textId="77777777" w:rsidR="008412FA" w:rsidRPr="004A7A8C" w:rsidRDefault="008412FA" w:rsidP="008412FA">
                  <w:pPr>
                    <w:numPr>
                      <w:ilvl w:val="0"/>
                      <w:numId w:val="8"/>
                    </w:numPr>
                    <w:spacing w:after="0" w:line="240" w:lineRule="auto"/>
                  </w:pPr>
                  <w:r w:rsidRPr="004A7A8C">
                    <w:t>Підставка</w:t>
                  </w:r>
                </w:p>
                <w:p w14:paraId="18E78017" w14:textId="77777777" w:rsidR="008412FA" w:rsidRPr="004A7A8C" w:rsidRDefault="008412FA" w:rsidP="008412FA">
                  <w:pPr>
                    <w:numPr>
                      <w:ilvl w:val="0"/>
                      <w:numId w:val="8"/>
                    </w:numPr>
                    <w:spacing w:after="0" w:line="240" w:lineRule="auto"/>
                  </w:pPr>
                  <w:r w:rsidRPr="004A7A8C">
                    <w:t>Роутер 3-го покоління</w:t>
                  </w:r>
                </w:p>
                <w:p w14:paraId="0429A310" w14:textId="77777777" w:rsidR="008412FA" w:rsidRPr="004A7A8C" w:rsidRDefault="008412FA" w:rsidP="008412FA">
                  <w:pPr>
                    <w:numPr>
                      <w:ilvl w:val="0"/>
                      <w:numId w:val="8"/>
                    </w:numPr>
                    <w:spacing w:after="0" w:line="240" w:lineRule="auto"/>
                  </w:pPr>
                  <w:r w:rsidRPr="004A7A8C">
                    <w:t>Кабель Starlink Gen 3 (1,5 метра/49,2 фута)</w:t>
                  </w:r>
                </w:p>
                <w:p w14:paraId="4C6152D6" w14:textId="77777777" w:rsidR="008412FA" w:rsidRPr="004A7A8C" w:rsidRDefault="008412FA" w:rsidP="008412FA">
                  <w:pPr>
                    <w:numPr>
                      <w:ilvl w:val="0"/>
                      <w:numId w:val="8"/>
                    </w:numPr>
                    <w:spacing w:after="0" w:line="240" w:lineRule="auto"/>
                  </w:pPr>
                  <w:r w:rsidRPr="004A7A8C">
                    <w:t>Кабель змінного струму (1,5 метра / 4,92 фути)</w:t>
                  </w:r>
                </w:p>
                <w:p w14:paraId="4CB3B428" w14:textId="77777777" w:rsidR="008412FA" w:rsidRDefault="008412FA" w:rsidP="008412FA">
                  <w:pPr>
                    <w:numPr>
                      <w:ilvl w:val="0"/>
                      <w:numId w:val="8"/>
                    </w:numPr>
                    <w:spacing w:after="0" w:line="240" w:lineRule="auto"/>
                  </w:pPr>
                  <w:r w:rsidRPr="004A7A8C">
                    <w:t>Джерело живлення (1,5 метра / 4,92 фути)</w:t>
                  </w:r>
                </w:p>
                <w:p w14:paraId="25134943" w14:textId="77777777" w:rsidR="008412FA" w:rsidRDefault="008412FA" w:rsidP="008412FA">
                  <w:pPr>
                    <w:spacing w:after="0" w:line="240" w:lineRule="auto"/>
                    <w:ind w:left="720"/>
                  </w:pPr>
                  <w:r w:rsidRPr="004B401D">
                    <w:t xml:space="preserve">Тип терміналу Електронна фазована антенна решітка </w:t>
                  </w:r>
                </w:p>
                <w:p w14:paraId="6FEE43F0" w14:textId="77777777" w:rsidR="008412FA" w:rsidRDefault="008412FA" w:rsidP="008412FA">
                  <w:pPr>
                    <w:spacing w:after="0" w:line="240" w:lineRule="auto"/>
                    <w:ind w:left="720"/>
                  </w:pPr>
                  <w:r w:rsidRPr="004B401D">
                    <w:t xml:space="preserve">Поле зору </w:t>
                  </w:r>
                  <w:r>
                    <w:t xml:space="preserve"> не менше </w:t>
                  </w:r>
                  <w:r w:rsidRPr="004B401D">
                    <w:t>110°</w:t>
                  </w:r>
                </w:p>
                <w:p w14:paraId="22B13BA9" w14:textId="77777777" w:rsidR="008412FA" w:rsidRDefault="008412FA" w:rsidP="008412FA">
                  <w:pPr>
                    <w:spacing w:after="0" w:line="240" w:lineRule="auto"/>
                    <w:ind w:left="720"/>
                  </w:pPr>
                  <w:r w:rsidRPr="004B401D">
                    <w:lastRenderedPageBreak/>
                    <w:t xml:space="preserve"> Клас захисту антени IP67 </w:t>
                  </w:r>
                  <w:r>
                    <w:t>Тип4</w:t>
                  </w:r>
                </w:p>
                <w:p w14:paraId="044A8469" w14:textId="77777777" w:rsidR="008412FA" w:rsidRDefault="008412FA" w:rsidP="008412FA">
                  <w:pPr>
                    <w:spacing w:after="0" w:line="240" w:lineRule="auto"/>
                    <w:ind w:left="720"/>
                  </w:pPr>
                  <w:r w:rsidRPr="004B401D">
                    <w:t xml:space="preserve">Споживання енергії </w:t>
                  </w:r>
                  <w:r>
                    <w:t xml:space="preserve">у середньому </w:t>
                  </w:r>
                  <w:r w:rsidRPr="004B401D">
                    <w:t xml:space="preserve">75-100 Вт </w:t>
                  </w:r>
                </w:p>
                <w:p w14:paraId="39C66498" w14:textId="77777777" w:rsidR="008412FA" w:rsidRDefault="008412FA" w:rsidP="008412FA">
                  <w:pPr>
                    <w:spacing w:after="0" w:line="240" w:lineRule="auto"/>
                  </w:pPr>
                  <w:r>
                    <w:t xml:space="preserve">              Роутер:</w:t>
                  </w:r>
                  <w:r w:rsidRPr="00994501">
                    <w:t xml:space="preserve"> Технологія  Wi-Fi 6</w:t>
                  </w:r>
                </w:p>
                <w:p w14:paraId="0B0DFAC2" w14:textId="77777777" w:rsidR="008412FA" w:rsidRDefault="008412FA" w:rsidP="008412FA">
                  <w:pPr>
                    <w:spacing w:after="0" w:line="240" w:lineRule="auto"/>
                  </w:pPr>
                  <w:r>
                    <w:t xml:space="preserve">              </w:t>
                  </w:r>
                  <w:r w:rsidRPr="00994501">
                    <w:t xml:space="preserve"> Стандарт Wi-Fi 802.11 a/b/g/n/ac/ax </w:t>
                  </w:r>
                </w:p>
                <w:p w14:paraId="3259884B" w14:textId="77777777" w:rsidR="008412FA" w:rsidRPr="00994501" w:rsidRDefault="008412FA" w:rsidP="008412FA">
                  <w:pPr>
                    <w:spacing w:after="0" w:line="240" w:lineRule="auto"/>
                    <w:rPr>
                      <w:lang w:val="en-US"/>
                    </w:rPr>
                  </w:pPr>
                  <w:r>
                    <w:t xml:space="preserve">              Радіочастоти- тридіапазонний 4*4 </w:t>
                  </w:r>
                  <w:r>
                    <w:rPr>
                      <w:lang w:val="en-US"/>
                    </w:rPr>
                    <w:t>MU-MIMO</w:t>
                  </w:r>
                </w:p>
                <w:p w14:paraId="2FCE7858" w14:textId="77777777" w:rsidR="008412FA" w:rsidRDefault="008412FA" w:rsidP="008412FA">
                  <w:pPr>
                    <w:spacing w:after="0" w:line="240" w:lineRule="auto"/>
                    <w:rPr>
                      <w:lang w:val="en-US"/>
                    </w:rPr>
                  </w:pPr>
                  <w:r w:rsidRPr="00994501">
                    <w:t xml:space="preserve"> Безпека Шифрування WPA2 </w:t>
                  </w:r>
                </w:p>
                <w:p w14:paraId="1EEB8C4E" w14:textId="77777777" w:rsidR="008412FA" w:rsidRDefault="008412FA" w:rsidP="008412FA">
                  <w:pPr>
                    <w:spacing w:after="0" w:line="240" w:lineRule="auto"/>
                    <w:rPr>
                      <w:lang w:val="en-US"/>
                    </w:rPr>
                  </w:pPr>
                  <w:r w:rsidRPr="00994501">
                    <w:t xml:space="preserve">Клас захисту роутера IP56 </w:t>
                  </w:r>
                </w:p>
                <w:p w14:paraId="4D7258FD" w14:textId="77777777" w:rsidR="008412FA" w:rsidRDefault="008412FA" w:rsidP="008412FA">
                  <w:pPr>
                    <w:spacing w:after="0" w:line="240" w:lineRule="auto"/>
                    <w:rPr>
                      <w:lang w:val="en-US"/>
                    </w:rPr>
                  </w:pPr>
                  <w:r w:rsidRPr="00994501">
                    <w:t xml:space="preserve">Робоча температура роутера Від -30 °C до 50 °C </w:t>
                  </w:r>
                </w:p>
                <w:p w14:paraId="36CCB4C8" w14:textId="77777777" w:rsidR="008412FA" w:rsidRDefault="008412FA" w:rsidP="008412FA">
                  <w:pPr>
                    <w:spacing w:after="0" w:line="240" w:lineRule="auto"/>
                    <w:rPr>
                      <w:lang w:val="en-US"/>
                    </w:rPr>
                  </w:pPr>
                  <w:r w:rsidRPr="00994501">
                    <w:t>Порти Ethernet 2 х LAN із замиканням та зі знімною кришкою</w:t>
                  </w:r>
                </w:p>
                <w:p w14:paraId="66403272" w14:textId="77777777" w:rsidR="008412FA" w:rsidRPr="00A85E08" w:rsidRDefault="008412FA" w:rsidP="008412FA">
                  <w:pPr>
                    <w:spacing w:after="0" w:line="240" w:lineRule="auto"/>
                  </w:pPr>
                  <w:r w:rsidRPr="00994501">
                    <w:t xml:space="preserve"> Кількість підключень по Wi-Fi До 235 пристроїв Сумісність із Mesh Сумісний з mesh-системами Starlink Gen 2 та Gen 3</w:t>
                  </w:r>
                </w:p>
              </w:tc>
              <w:tc>
                <w:tcPr>
                  <w:tcW w:w="1134" w:type="dxa"/>
                  <w:vAlign w:val="center"/>
                </w:tcPr>
                <w:p w14:paraId="47DC3ECB" w14:textId="77777777" w:rsidR="008412FA" w:rsidRPr="000F0320" w:rsidRDefault="008412FA" w:rsidP="008412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комплектів</w:t>
                  </w:r>
                </w:p>
              </w:tc>
              <w:tc>
                <w:tcPr>
                  <w:tcW w:w="851" w:type="dxa"/>
                </w:tcPr>
                <w:p w14:paraId="6761C37E" w14:textId="77777777" w:rsidR="008412FA" w:rsidRDefault="008412FA" w:rsidP="008412FA">
                  <w:pPr>
                    <w:pStyle w:val="af0"/>
                    <w:rPr>
                      <w:rFonts w:ascii="Times New Roman" w:hAnsi="Times New Roman"/>
                      <w:color w:val="auto"/>
                      <w:sz w:val="24"/>
                      <w:szCs w:val="24"/>
                    </w:rPr>
                  </w:pPr>
                  <w:r>
                    <w:rPr>
                      <w:rFonts w:ascii="Times New Roman" w:hAnsi="Times New Roman"/>
                      <w:color w:val="auto"/>
                      <w:sz w:val="24"/>
                      <w:szCs w:val="24"/>
                    </w:rPr>
                    <w:t>Країна виробник США</w:t>
                  </w:r>
                </w:p>
                <w:p w14:paraId="2C959922" w14:textId="77777777" w:rsidR="008412FA" w:rsidRPr="00986430" w:rsidRDefault="008412FA" w:rsidP="008412FA">
                  <w:pPr>
                    <w:spacing w:after="0" w:line="240" w:lineRule="auto"/>
                    <w:rPr>
                      <w:rFonts w:ascii="Times New Roman" w:hAnsi="Times New Roman" w:cs="Times New Roman"/>
                      <w:sz w:val="20"/>
                      <w:szCs w:val="20"/>
                      <w:lang w:val="en-US"/>
                    </w:rPr>
                  </w:pPr>
                </w:p>
              </w:tc>
              <w:tc>
                <w:tcPr>
                  <w:tcW w:w="1276" w:type="dxa"/>
                </w:tcPr>
                <w:p w14:paraId="02207776" w14:textId="77777777" w:rsidR="008412FA" w:rsidRDefault="008412FA" w:rsidP="008412FA">
                  <w:pPr>
                    <w:pStyle w:val="af0"/>
                    <w:rPr>
                      <w:rFonts w:ascii="Times New Roman" w:hAnsi="Times New Roman"/>
                      <w:color w:val="auto"/>
                      <w:sz w:val="24"/>
                      <w:szCs w:val="24"/>
                    </w:rPr>
                  </w:pPr>
                  <w:r>
                    <w:rPr>
                      <w:rFonts w:ascii="Times New Roman" w:hAnsi="Times New Roman"/>
                      <w:color w:val="auto"/>
                      <w:sz w:val="24"/>
                      <w:szCs w:val="24"/>
                    </w:rPr>
                    <w:t>США</w:t>
                  </w:r>
                </w:p>
                <w:p w14:paraId="32938FA2" w14:textId="77777777" w:rsidR="008412FA" w:rsidRPr="0057258A" w:rsidRDefault="008412FA" w:rsidP="008412FA">
                  <w:pPr>
                    <w:spacing w:after="0" w:line="240" w:lineRule="auto"/>
                    <w:rPr>
                      <w:rFonts w:ascii="Times New Roman" w:hAnsi="Times New Roman" w:cs="Times New Roman"/>
                      <w:sz w:val="20"/>
                      <w:szCs w:val="20"/>
                    </w:rPr>
                  </w:pPr>
                </w:p>
              </w:tc>
            </w:tr>
          </w:tbl>
          <w:p w14:paraId="4F3773FB" w14:textId="77777777" w:rsidR="008412FA" w:rsidRPr="00F062F1" w:rsidRDefault="008412FA" w:rsidP="008412FA">
            <w:pPr>
              <w:jc w:val="center"/>
              <w:rPr>
                <w:rFonts w:ascii="Times New Roman" w:hAnsi="Times New Roman" w:cs="Times New Roman"/>
                <w:b/>
                <w:bCs/>
                <w:sz w:val="28"/>
                <w:szCs w:val="28"/>
              </w:rPr>
            </w:pPr>
          </w:p>
          <w:p w14:paraId="1D693183" w14:textId="77777777" w:rsidR="008412FA" w:rsidRPr="00194F08" w:rsidRDefault="008412FA" w:rsidP="008412FA">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679D3372" w14:textId="77777777" w:rsidR="008412FA" w:rsidRPr="00194F08" w:rsidRDefault="008412FA" w:rsidP="008412FA">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14CB99D9" w14:textId="77777777" w:rsidR="008412FA" w:rsidRDefault="008412FA" w:rsidP="008412FA">
            <w:pPr>
              <w:spacing w:after="0" w:line="240" w:lineRule="auto"/>
              <w:jc w:val="center"/>
              <w:rPr>
                <w:rFonts w:ascii="Times New Roman" w:eastAsia="Times New Roman" w:hAnsi="Times New Roman"/>
                <w:color w:val="000000"/>
                <w:sz w:val="24"/>
                <w:szCs w:val="24"/>
                <w:lang w:eastAsia="uk-UA"/>
              </w:rPr>
            </w:pPr>
          </w:p>
          <w:p w14:paraId="61D9CFDB" w14:textId="77777777" w:rsidR="008412FA" w:rsidRDefault="008412FA" w:rsidP="008412FA">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7C07DCF8" w14:textId="77777777" w:rsidR="008412FA" w:rsidRPr="008F5C65" w:rsidRDefault="008412FA" w:rsidP="008412FA">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54B5232F" w14:textId="77777777" w:rsidR="008412FA" w:rsidRPr="008F5C65" w:rsidRDefault="008412FA" w:rsidP="008412FA">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44139D1D" w14:textId="77777777" w:rsidR="008412FA" w:rsidRPr="008F5C65" w:rsidRDefault="008412FA" w:rsidP="008412FA">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3F7F2F9C" w14:textId="77777777" w:rsidR="008412FA" w:rsidRDefault="008412FA" w:rsidP="008412FA">
            <w:pPr>
              <w:spacing w:after="0" w:line="240" w:lineRule="auto"/>
              <w:jc w:val="center"/>
              <w:rPr>
                <w:rFonts w:ascii="Times New Roman" w:eastAsia="Times New Roman" w:hAnsi="Times New Roman"/>
                <w:b/>
                <w:bCs/>
                <w:color w:val="000000"/>
                <w:sz w:val="24"/>
                <w:szCs w:val="24"/>
                <w:lang w:eastAsia="uk-UA"/>
              </w:rPr>
            </w:pPr>
          </w:p>
          <w:p w14:paraId="0D5257DB" w14:textId="77777777" w:rsidR="008412FA" w:rsidRPr="00AA0CEB" w:rsidRDefault="008412FA" w:rsidP="008412FA">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2B011A6B" w14:textId="77777777" w:rsidR="008412FA" w:rsidRDefault="008412FA" w:rsidP="008412FA">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lastRenderedPageBreak/>
              <w:t>Для підтвердження технічних та якісних характеристик товару надати у складі тендерної пропозиції:</w:t>
            </w:r>
          </w:p>
          <w:p w14:paraId="645F34A4" w14:textId="77777777" w:rsidR="008412FA" w:rsidRPr="005D409C" w:rsidRDefault="008412FA" w:rsidP="008412FA">
            <w:pPr>
              <w:pStyle w:val="a9"/>
              <w:numPr>
                <w:ilvl w:val="0"/>
                <w:numId w:val="7"/>
              </w:numPr>
              <w:tabs>
                <w:tab w:val="left" w:pos="2026"/>
              </w:tabs>
              <w:spacing w:after="0" w:line="240" w:lineRule="auto"/>
              <w:jc w:val="both"/>
              <w:rPr>
                <w:rFonts w:ascii="Times New Roman" w:hAnsi="Times New Roman"/>
                <w:spacing w:val="-2"/>
                <w:sz w:val="24"/>
                <w:szCs w:val="24"/>
              </w:rPr>
            </w:pPr>
            <w:r w:rsidRPr="005D409C">
              <w:rPr>
                <w:rFonts w:ascii="Times New Roman" w:hAnsi="Times New Roman"/>
              </w:rPr>
              <w:t>Учасник гарантує</w:t>
            </w:r>
            <w:r>
              <w:t xml:space="preserve"> </w:t>
            </w:r>
            <w:r w:rsidRPr="005D409C">
              <w:rPr>
                <w:rFonts w:ascii="Times New Roman" w:hAnsi="Times New Roman"/>
                <w:spacing w:val="-2"/>
                <w:sz w:val="24"/>
                <w:szCs w:val="24"/>
              </w:rPr>
              <w:t xml:space="preserve">поставити оригінальний, якісний та безпечний товар, новий без акаунту, не контрафактний та легальний та без порушення прав інтелектуальної власності виробників товару. </w:t>
            </w:r>
            <w:r>
              <w:rPr>
                <w:rFonts w:ascii="Times New Roman" w:hAnsi="Times New Roman"/>
                <w:spacing w:val="-2"/>
                <w:sz w:val="24"/>
                <w:szCs w:val="24"/>
              </w:rPr>
              <w:t>На підтвердження Учасник повинен надати Гарантійний лист.</w:t>
            </w:r>
          </w:p>
          <w:p w14:paraId="33735324" w14:textId="77777777" w:rsidR="008412FA" w:rsidRPr="005D409C" w:rsidRDefault="008412FA" w:rsidP="008412FA">
            <w:pPr>
              <w:pStyle w:val="a9"/>
              <w:numPr>
                <w:ilvl w:val="0"/>
                <w:numId w:val="7"/>
              </w:numPr>
              <w:tabs>
                <w:tab w:val="left" w:pos="2026"/>
              </w:tabs>
              <w:spacing w:after="0" w:line="240" w:lineRule="auto"/>
              <w:jc w:val="both"/>
              <w:rPr>
                <w:rFonts w:ascii="Times New Roman" w:hAnsi="Times New Roman"/>
                <w:spacing w:val="-2"/>
                <w:sz w:val="24"/>
                <w:szCs w:val="24"/>
              </w:rPr>
            </w:pPr>
            <w:r w:rsidRPr="005D409C">
              <w:rPr>
                <w:rFonts w:ascii="Times New Roman" w:hAnsi="Times New Roman"/>
                <w:spacing w:val="-2"/>
                <w:sz w:val="24"/>
                <w:szCs w:val="24"/>
              </w:rPr>
              <w:t>Гарантійний строк на товар, що поставляється (передається) становить не менше гарантійного строку, визначеного виробником, – 12 (Дванадцять) місяців і обраховується від дати його передачі у власність замовника</w:t>
            </w:r>
            <w:r>
              <w:rPr>
                <w:rFonts w:ascii="Times New Roman" w:hAnsi="Times New Roman"/>
                <w:spacing w:val="-2"/>
                <w:sz w:val="24"/>
                <w:szCs w:val="24"/>
              </w:rPr>
              <w:t>. На підтвердження Учасник повинен надати Гарантійний лист.</w:t>
            </w:r>
          </w:p>
          <w:p w14:paraId="6A496491" w14:textId="77777777" w:rsidR="008412FA" w:rsidRPr="000B3C45" w:rsidRDefault="008412FA" w:rsidP="008412FA">
            <w:pPr>
              <w:tabs>
                <w:tab w:val="left" w:pos="2026"/>
              </w:tabs>
              <w:spacing w:after="0" w:line="240" w:lineRule="auto"/>
              <w:ind w:left="360"/>
              <w:jc w:val="both"/>
              <w:rPr>
                <w:rFonts w:ascii="Times New Roman" w:hAnsi="Times New Roman"/>
                <w:spacing w:val="-2"/>
                <w:sz w:val="24"/>
                <w:szCs w:val="24"/>
              </w:rPr>
            </w:pPr>
            <w:r w:rsidRPr="000B3C45">
              <w:rPr>
                <w:rFonts w:ascii="Times New Roman" w:hAnsi="Times New Roman"/>
                <w:spacing w:val="-2"/>
                <w:sz w:val="24"/>
                <w:szCs w:val="24"/>
              </w:rPr>
              <w:t>3.</w:t>
            </w:r>
            <w:r w:rsidRPr="000B3C45">
              <w:rPr>
                <w:color w:val="000000"/>
                <w:sz w:val="27"/>
                <w:szCs w:val="27"/>
              </w:rPr>
              <w:t xml:space="preserve"> </w:t>
            </w:r>
            <w:r w:rsidRPr="000B3C45">
              <w:rPr>
                <w:rFonts w:ascii="Times New Roman" w:hAnsi="Times New Roman"/>
                <w:spacing w:val="-2"/>
                <w:sz w:val="24"/>
                <w:szCs w:val="24"/>
              </w:rPr>
              <w:t>Лист з вказанням серійних номерів Cупутникових модемів Starlink , які Учасник пропонує у пропозиції, з метою підтвердження наявності в Учасника Товару у кількості, що має намір закупити Замовник та перевірки Замовником автентичності Cупутникових модемів Starlink та уникненню поставки товару, який є відновленим; Для забезпечення швидкої поставки серійні номери Cупутникових модемів Starlink, які надаються в тендерній пропозиції, повинні відповідати серійним номерам Cупутникових модемів Starlink, які будуть постачатися Замовнику".</w:t>
            </w:r>
          </w:p>
          <w:p w14:paraId="1CA3FC60" w14:textId="77777777" w:rsidR="008412FA" w:rsidRPr="00974ED1" w:rsidRDefault="008412FA"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4</w:t>
            </w:r>
            <w:r w:rsidRPr="00974ED1">
              <w:rPr>
                <w:rFonts w:ascii="Times New Roman" w:hAnsi="Times New Roman"/>
                <w:spacing w:val="-2"/>
                <w:sz w:val="24"/>
                <w:szCs w:val="24"/>
                <w:lang w:val="en-US"/>
              </w:rPr>
              <w:t xml:space="preserve">. </w:t>
            </w:r>
            <w:r>
              <w:rPr>
                <w:rFonts w:ascii="Times New Roman" w:hAnsi="Times New Roman"/>
                <w:spacing w:val="-2"/>
                <w:sz w:val="24"/>
                <w:szCs w:val="24"/>
              </w:rPr>
              <w:t>Товар</w:t>
            </w:r>
            <w:r w:rsidRPr="00974ED1">
              <w:rPr>
                <w:rFonts w:ascii="Times New Roman" w:hAnsi="Times New Roman"/>
                <w:spacing w:val="-2"/>
                <w:sz w:val="24"/>
                <w:szCs w:val="24"/>
              </w:rPr>
              <w:t xml:space="preserve">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5A159F5A" w14:textId="77777777" w:rsidR="008412FA" w:rsidRDefault="008412FA"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5</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Товар повинен відповідати вимогам відповідних діючих нормативних документів, які підтверджують якість товару.</w:t>
            </w:r>
          </w:p>
          <w:p w14:paraId="0A8F2D8B" w14:textId="77777777" w:rsidR="008412FA" w:rsidRPr="0012609E" w:rsidRDefault="008412FA" w:rsidP="008412FA">
            <w:pPr>
              <w:spacing w:after="0" w:line="240" w:lineRule="auto"/>
              <w:jc w:val="both"/>
              <w:rPr>
                <w:rFonts w:ascii="Times New Roman" w:hAnsi="Times New Roman"/>
                <w:sz w:val="24"/>
                <w:szCs w:val="24"/>
              </w:rPr>
            </w:pPr>
            <w:r>
              <w:rPr>
                <w:rFonts w:ascii="Times New Roman" w:hAnsi="Times New Roman"/>
                <w:sz w:val="24"/>
                <w:szCs w:val="24"/>
              </w:rPr>
              <w:t xml:space="preserve">      6.</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31D2EBEA" w14:textId="77777777" w:rsidR="008412FA" w:rsidRPr="00974ED1" w:rsidRDefault="008412FA"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7</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 xml:space="preserve">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w:t>
            </w:r>
            <w:r>
              <w:rPr>
                <w:rFonts w:ascii="Times New Roman" w:hAnsi="Times New Roman"/>
                <w:spacing w:val="-2"/>
                <w:sz w:val="24"/>
                <w:szCs w:val="24"/>
              </w:rPr>
              <w:t>товару</w:t>
            </w:r>
            <w:r w:rsidRPr="00974ED1">
              <w:rPr>
                <w:rFonts w:ascii="Times New Roman" w:hAnsi="Times New Roman"/>
                <w:spacing w:val="-2"/>
                <w:sz w:val="24"/>
                <w:szCs w:val="24"/>
              </w:rPr>
              <w:t xml:space="preserve">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03B12F40" w14:textId="77777777" w:rsidR="008412FA" w:rsidRPr="00974ED1" w:rsidRDefault="008412FA"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8</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3F6E696A" w14:textId="77777777" w:rsidR="008412FA" w:rsidRPr="00974ED1" w:rsidRDefault="008412FA"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9</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09CEE612" w14:textId="77777777" w:rsidR="008412FA" w:rsidRDefault="008412FA" w:rsidP="008412FA">
            <w:pPr>
              <w:spacing w:after="0" w:line="240" w:lineRule="auto"/>
              <w:ind w:firstLine="720"/>
              <w:jc w:val="both"/>
              <w:rPr>
                <w:rFonts w:ascii="Times New Roman" w:hAnsi="Times New Roman"/>
                <w:b/>
                <w:bCs/>
                <w:spacing w:val="-2"/>
                <w:sz w:val="24"/>
                <w:szCs w:val="24"/>
              </w:rPr>
            </w:pPr>
          </w:p>
          <w:p w14:paraId="2C48C55A" w14:textId="16986895" w:rsidR="00F538B3" w:rsidRDefault="00F538B3" w:rsidP="00F538B3">
            <w:pPr>
              <w:tabs>
                <w:tab w:val="left" w:pos="284"/>
              </w:tabs>
              <w:spacing w:after="0" w:line="240" w:lineRule="auto"/>
              <w:ind w:firstLine="426"/>
              <w:jc w:val="both"/>
              <w:rPr>
                <w:rFonts w:ascii="Times New Roman" w:eastAsia="Times New Roman" w:hAnsi="Times New Roman" w:cs="Times New Roman"/>
                <w:b/>
                <w:sz w:val="24"/>
                <w:szCs w:val="24"/>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0954D2D1"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6DB5CFA3" w:rsidR="000358FC" w:rsidRPr="001F38B0" w:rsidRDefault="008412FA"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148000,00 </w:t>
            </w:r>
            <w:r w:rsidR="005915E8">
              <w:rPr>
                <w:rFonts w:ascii="Times New Roman" w:hAnsi="Times New Roman"/>
                <w:b/>
                <w:sz w:val="24"/>
                <w:szCs w:val="24"/>
                <w:lang w:eastAsia="uk-UA"/>
              </w:rPr>
              <w:t>грн (</w:t>
            </w:r>
            <w:r>
              <w:rPr>
                <w:rFonts w:ascii="Times New Roman" w:hAnsi="Times New Roman"/>
                <w:b/>
                <w:sz w:val="24"/>
                <w:szCs w:val="24"/>
                <w:lang w:eastAsia="uk-UA"/>
              </w:rPr>
              <w:t>Сто сорок вісім</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5915E8">
              <w:rPr>
                <w:rFonts w:ascii="Times New Roman" w:hAnsi="Times New Roman"/>
                <w:b/>
                <w:sz w:val="24"/>
                <w:szCs w:val="24"/>
                <w:lang w:eastAsia="uk-UA"/>
              </w:rPr>
              <w:t xml:space="preserve"> 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162842E4" w:rsidR="000358FC" w:rsidRPr="00171BC7" w:rsidRDefault="006A0513" w:rsidP="008412FA">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D44D8"/>
    <w:multiLevelType w:val="multilevel"/>
    <w:tmpl w:val="9AE2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15B5"/>
    <w:multiLevelType w:val="hybridMultilevel"/>
    <w:tmpl w:val="8946C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4"/>
  </w:num>
  <w:num w:numId="2" w16cid:durableId="83377980">
    <w:abstractNumId w:val="7"/>
  </w:num>
  <w:num w:numId="3" w16cid:durableId="810370922">
    <w:abstractNumId w:val="5"/>
  </w:num>
  <w:num w:numId="4" w16cid:durableId="1839616381">
    <w:abstractNumId w:val="3"/>
  </w:num>
  <w:num w:numId="5" w16cid:durableId="2116094130">
    <w:abstractNumId w:val="2"/>
  </w:num>
  <w:num w:numId="6" w16cid:durableId="1689022640">
    <w:abstractNumId w:val="0"/>
  </w:num>
  <w:num w:numId="7" w16cid:durableId="412361901">
    <w:abstractNumId w:val="6"/>
  </w:num>
  <w:num w:numId="8" w16cid:durableId="193674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C61F2"/>
    <w:rsid w:val="001F38B0"/>
    <w:rsid w:val="002019C4"/>
    <w:rsid w:val="0025289C"/>
    <w:rsid w:val="0026284B"/>
    <w:rsid w:val="00352B90"/>
    <w:rsid w:val="00355CCB"/>
    <w:rsid w:val="003F297D"/>
    <w:rsid w:val="004426EA"/>
    <w:rsid w:val="0044284E"/>
    <w:rsid w:val="0049725D"/>
    <w:rsid w:val="004A4670"/>
    <w:rsid w:val="004A5D6F"/>
    <w:rsid w:val="004C1599"/>
    <w:rsid w:val="0058607F"/>
    <w:rsid w:val="005915E8"/>
    <w:rsid w:val="00591833"/>
    <w:rsid w:val="005B418E"/>
    <w:rsid w:val="005C267C"/>
    <w:rsid w:val="00625219"/>
    <w:rsid w:val="00634EFB"/>
    <w:rsid w:val="006A0513"/>
    <w:rsid w:val="006A6E84"/>
    <w:rsid w:val="006B7EC6"/>
    <w:rsid w:val="006F477D"/>
    <w:rsid w:val="00712111"/>
    <w:rsid w:val="00717D39"/>
    <w:rsid w:val="007315C7"/>
    <w:rsid w:val="00770924"/>
    <w:rsid w:val="007B5C24"/>
    <w:rsid w:val="007C580F"/>
    <w:rsid w:val="007F33DC"/>
    <w:rsid w:val="008037ED"/>
    <w:rsid w:val="00811E02"/>
    <w:rsid w:val="00816BB6"/>
    <w:rsid w:val="00822182"/>
    <w:rsid w:val="0082219B"/>
    <w:rsid w:val="0083752D"/>
    <w:rsid w:val="008412FA"/>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 w:type="character" w:customStyle="1" w:styleId="af">
    <w:name w:val="Другое_"/>
    <w:link w:val="af0"/>
    <w:rsid w:val="008412FA"/>
    <w:rPr>
      <w:color w:val="444042"/>
    </w:rPr>
  </w:style>
  <w:style w:type="paragraph" w:customStyle="1" w:styleId="af0">
    <w:name w:val="Другое"/>
    <w:basedOn w:val="a"/>
    <w:link w:val="af"/>
    <w:rsid w:val="008412FA"/>
    <w:pPr>
      <w:widowControl w:val="0"/>
      <w:spacing w:after="0" w:line="240" w:lineRule="auto"/>
    </w:pPr>
    <w:rPr>
      <w:color w:val="4440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65149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5</Pages>
  <Words>5562</Words>
  <Characters>3171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cp:lastPrinted>2026-02-25T08:50:00Z</cp:lastPrinted>
  <dcterms:created xsi:type="dcterms:W3CDTF">2022-07-25T09:06:00Z</dcterms:created>
  <dcterms:modified xsi:type="dcterms:W3CDTF">2026-03-02T14:55:00Z</dcterms:modified>
</cp:coreProperties>
</file>