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700"/>
        <w:gridCol w:w="2560"/>
        <w:gridCol w:w="3200"/>
        <w:gridCol w:w="1800"/>
        <w:gridCol w:w="1480"/>
        <w:gridCol w:w="320"/>
        <w:gridCol w:w="580"/>
        <w:gridCol w:w="900"/>
        <w:gridCol w:w="900"/>
        <w:gridCol w:w="1800"/>
        <w:gridCol w:w="1800"/>
        <w:gridCol w:w="400"/>
      </w:tblGrid>
      <w:tr w:rsidR="00E21B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45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29 грудня 2018 року № 1209)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  <w:sz w:val="24"/>
              </w:rPr>
              <w:t xml:space="preserve">ЗАТВЕРДЖЕНО 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1916DC">
            <w:proofErr w:type="spellStart"/>
            <w:r>
              <w:t>Розпорядждення</w:t>
            </w:r>
            <w:proofErr w:type="spellEnd"/>
            <w:r>
              <w:t xml:space="preserve"> міського голови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коштів місцевого бюджету )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630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r>
              <w:t>14.01.2021 р. № 10-р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32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3"/>
          </w:tcPr>
          <w:p w:rsidR="00E21B40" w:rsidRDefault="00E21B40">
            <w:pPr>
              <w:pStyle w:val="EMPTYCELLSTYLE"/>
            </w:pPr>
          </w:p>
        </w:tc>
        <w:tc>
          <w:tcPr>
            <w:tcW w:w="27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  <w:sz w:val="32"/>
              </w:rPr>
              <w:t>Паспорт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b/>
                <w:sz w:val="28"/>
              </w:rPr>
              <w:t>бюджетної програми місцевого бюджету на  2021 рік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( 0100000 )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( 0110000 )</w:t>
            </w:r>
          </w:p>
        </w:tc>
        <w:tc>
          <w:tcPr>
            <w:tcW w:w="10980" w:type="dxa"/>
            <w:gridSpan w:val="8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r>
              <w:t>Виконавчий комітет Козятинської міської ради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03084799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8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tcMar>
              <w:top w:w="2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b/>
              </w:rPr>
              <w:t xml:space="preserve"> ( 0110180 )</w:t>
            </w:r>
          </w:p>
        </w:tc>
        <w:tc>
          <w:tcPr>
            <w:tcW w:w="32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0180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 xml:space="preserve">  0133 </w:t>
            </w:r>
          </w:p>
        </w:tc>
        <w:tc>
          <w:tcPr>
            <w:tcW w:w="5980" w:type="dxa"/>
            <w:gridSpan w:val="6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  <w:jc w:val="both"/>
            </w:pPr>
            <w:r>
              <w:t>Інша діяльність у сфері державного управління</w:t>
            </w:r>
          </w:p>
        </w:tc>
        <w:tc>
          <w:tcPr>
            <w:tcW w:w="18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02553000000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6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E21B40" w:rsidRDefault="00A27F25">
            <w:pPr>
              <w:jc w:val="both"/>
            </w:pPr>
            <w:r>
              <w:rPr>
                <w:sz w:val="24"/>
              </w:rPr>
              <w:t>4. Обсяг бюджетних призначень/бюджетних асигнувань –</w:t>
            </w:r>
            <w:r>
              <w:rPr>
                <w:sz w:val="24"/>
                <w:u w:val="single"/>
              </w:rPr>
              <w:t>142000</w:t>
            </w:r>
            <w:r>
              <w:rPr>
                <w:sz w:val="24"/>
              </w:rPr>
              <w:t xml:space="preserve"> гривень , у тому числі загального фонду – </w:t>
            </w:r>
            <w:r>
              <w:rPr>
                <w:sz w:val="24"/>
                <w:u w:val="single"/>
              </w:rPr>
              <w:t>142000</w:t>
            </w:r>
            <w:r>
              <w:rPr>
                <w:sz w:val="24"/>
              </w:rPr>
              <w:t xml:space="preserve"> гривень та спеціального фонду – </w:t>
            </w:r>
            <w:r>
              <w:rPr>
                <w:sz w:val="24"/>
                <w:u w:val="single"/>
              </w:rPr>
              <w:t>0</w:t>
            </w:r>
            <w:r>
              <w:rPr>
                <w:sz w:val="24"/>
              </w:rPr>
              <w:t xml:space="preserve"> гривень .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5. Підстави для виконання бюджетної програми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1.Конституція України(Закон України від 28.06.1996р.№254к(96-ВР))</w:t>
            </w:r>
            <w:r>
              <w:br/>
            </w:r>
            <w:r>
              <w:t>2.Бюджетний кодекс України(Закон України від 08.07.2010р.№2456-VІ)</w:t>
            </w:r>
            <w:r>
              <w:br/>
              <w:t xml:space="preserve">3.ЗУ «Про органи місцевого самоврядування в Україні» </w:t>
            </w:r>
            <w:r>
              <w:br/>
              <w:t xml:space="preserve"> 4 Наказ Міністерства фінансів України від 26.08.0214р. №836  «Про деякі питання запровадження програмно-цільового методу складання та </w:t>
            </w:r>
            <w:r>
              <w:t>виконання місцевих бюджетів», в новій редакції</w:t>
            </w:r>
            <w:r>
              <w:br/>
              <w:t xml:space="preserve">5. Наказ Міністерства фінансів України від 14.02.2011 № 96 «Про затвердження Типової відомчої класифікації видатків та кредитування місцевих бюджетів» </w:t>
            </w:r>
            <w:r>
              <w:br/>
              <w:t xml:space="preserve">6. Наказ Міністерства фінансів України «Про затвердження </w:t>
            </w:r>
            <w:r>
              <w:t>Типового переліку бюджетних програм та результативних показників їх виконання для місцевих бюджетів у галузі «Державне управління» від 01.10.2010 р. № 1147 (із змінами від 27.09.2012 р. № 1035);</w:t>
            </w:r>
            <w:r>
              <w:br/>
              <w:t>7. Наказ Міністерства фінансів України «Про затвердження Прим</w:t>
            </w:r>
            <w:r>
              <w:t>ірного переліку результативних показників бюджетних програм для місцевих бюджетів за видатками, що не враховуються при визначенні обсягу міжбюджетних трансфертів» від 27.07.2011 р. №945 (із змінами від 30.11.2012 р. № 1260)</w:t>
            </w:r>
            <w:r>
              <w:br/>
              <w:t>8.Рішення 3 сесії 8  скликання К</w:t>
            </w:r>
            <w:r>
              <w:t>озятинської міської ради Вінницької обл. № 68-VIII від 24.12.2020 р. «Про  бюджет Козятинської територіальної громади на 2021 р.»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Створення оптимальних умов для становлення місцевого самоврядування в Україні й підвищення ефективності його функціонування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20" w:type="dxa"/>
              <w:left w:w="0" w:type="dxa"/>
              <w:bottom w:w="2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7. Мета бюджетної програми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Створення умов для реалізації повноважень посадових осіб місцевого самоврядування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8. Завдання бюджетної програми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удосконалення системи військово-патріотичного виховання молоді;</w:t>
            </w:r>
            <w:r>
              <w:br/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2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здійснення заходів спрямованих на виконання рішень  суду ;</w:t>
            </w:r>
            <w:r>
              <w:br/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3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 xml:space="preserve">здійснення заходів для забезпечення депутатської діяльності; </w:t>
            </w:r>
            <w:r>
              <w:br/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організація заходів з прийому делегацій;</w:t>
            </w:r>
            <w:r>
              <w:br/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5</w:t>
            </w:r>
          </w:p>
        </w:tc>
        <w:tc>
          <w:tcPr>
            <w:tcW w:w="153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t>забезпечення організації  інших заходів з  діяльності виконавчих органів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9. Напрями використання бюджетних коштів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Напрями використання бюджетних коштів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1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Організація транспортних перевезень призовників та </w:t>
            </w:r>
            <w:proofErr w:type="spellStart"/>
            <w:r>
              <w:t>військовозобов</w:t>
            </w:r>
            <w:proofErr w:type="spellEnd"/>
            <w:r>
              <w:t>"</w:t>
            </w:r>
            <w:proofErr w:type="spellStart"/>
            <w:r>
              <w:t>язаних</w:t>
            </w:r>
            <w:proofErr w:type="spellEnd"/>
            <w:r>
              <w:t xml:space="preserve"> (замовлення автоперевезень ветеранів) 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2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Виконання рішень суду, забезпечення представництва в судах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36 000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36 000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3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Забезпечення проведення інших заходів (загальноміські заходи, </w:t>
            </w:r>
            <w:proofErr w:type="spellStart"/>
            <w:r>
              <w:t>пам</w:t>
            </w:r>
            <w:proofErr w:type="spellEnd"/>
            <w:r>
              <w:t>"</w:t>
            </w:r>
            <w:proofErr w:type="spellStart"/>
            <w:r>
              <w:t>ятні</w:t>
            </w:r>
            <w:proofErr w:type="spellEnd"/>
            <w:r>
              <w:t xml:space="preserve"> дати,  професійні свята, ювілеї)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48 000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48 000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jc w:val="center"/>
            </w:pPr>
            <w:r>
              <w:t>4</w:t>
            </w:r>
          </w:p>
        </w:tc>
        <w:tc>
          <w:tcPr>
            <w:tcW w:w="93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Представницькі витрати та витрати на делеговані повноваження (прийом делегацій)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006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142 000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142 000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>10. Перелік місцевих / регіональних програм, що виконуються у складі бюджетної програми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360" w:type="dxa"/>
            <w:gridSpan w:val="5"/>
          </w:tcPr>
          <w:p w:rsidR="00E21B40" w:rsidRDefault="00E21B40">
            <w:pPr>
              <w:pStyle w:val="EMPTYCELLSTYLE"/>
            </w:pPr>
          </w:p>
        </w:tc>
        <w:tc>
          <w:tcPr>
            <w:tcW w:w="5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 xml:space="preserve">Найменування місцевої / регіональної програми 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</w:t>
            </w: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Програми фінансового забезпечення витрат та видатків, пов’язаних з діяльністю Козятинської міської ради, її виконавчих органів на 2021 рік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142 000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142 000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99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142 000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rPr>
                <w:b/>
              </w:rPr>
              <w:t>142 000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E21B40" w:rsidRDefault="00E21B4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6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rPr>
                <w:sz w:val="24"/>
              </w:rPr>
              <w:t xml:space="preserve">11. Результативні показники бюджетної програми 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Показники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Одиниця виміру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Джерело</w:t>
            </w:r>
            <w:r>
              <w:br/>
              <w:t>інформації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Загальний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Спеціальний фонд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Усього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затрат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на організацію військово-патріотичні заходи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28000,00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виконання рішень суду та забезпечення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36000,00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36000,00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Передбачено коштів на проведення інших заходів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48000,00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48000,00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передбачено коштів для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кошторис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30000,00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продукту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proofErr w:type="spellStart"/>
            <w:r>
              <w:t>Кількістьв</w:t>
            </w:r>
            <w:proofErr w:type="spellEnd"/>
            <w:r>
              <w:t xml:space="preserve"> </w:t>
            </w:r>
            <w:proofErr w:type="spellStart"/>
            <w:r>
              <w:t>ійськово-патріотичних</w:t>
            </w:r>
            <w:proofErr w:type="spellEnd"/>
            <w:r>
              <w:t xml:space="preserve">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справ у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дані </w:t>
            </w:r>
            <w:proofErr w:type="spellStart"/>
            <w:r>
              <w:t>юрвідділу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3,00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25,00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25,00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кількість заходів з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од.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план роботи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7,00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ефективності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проведення заходу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9333,00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9333,00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Витрати на одну справу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12000,00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12000,00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 xml:space="preserve">Середні затрати на проведення інших заходів (загальноміські заходи, </w:t>
            </w:r>
            <w:proofErr w:type="spellStart"/>
            <w:r>
              <w:t>пам</w:t>
            </w:r>
            <w:proofErr w:type="spellEnd"/>
            <w:r>
              <w:t>"</w:t>
            </w:r>
            <w:proofErr w:type="spellStart"/>
            <w:r>
              <w:t>ятні</w:t>
            </w:r>
            <w:proofErr w:type="spellEnd"/>
            <w:r>
              <w:t xml:space="preserve"> дати,  професійні свята, ювілеї)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1920,00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1920,00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Середні витрати на прийом делегації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r>
              <w:t>грн.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розрахунок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4286,00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E21B40" w:rsidRDefault="00A27F25">
            <w:pPr>
              <w:ind w:left="60"/>
            </w:pPr>
            <w:r>
              <w:rPr>
                <w:b/>
              </w:rPr>
              <w:t>якості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військово-патріотичних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ind w:left="60"/>
              <w:jc w:val="center"/>
            </w:pP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виконання  рішень суду та представництва в судах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проведення інших заходів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E21B40">
            <w:pPr>
              <w:jc w:val="center"/>
            </w:pPr>
          </w:p>
        </w:tc>
        <w:tc>
          <w:tcPr>
            <w:tcW w:w="5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pPr>
              <w:ind w:left="60"/>
            </w:pPr>
            <w:r>
              <w:t>забезпечення організації прийому делегацій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  <w:jc w:val="center"/>
            </w:pPr>
            <w:proofErr w:type="spellStart"/>
            <w:r>
              <w:t>відс</w:t>
            </w:r>
            <w:proofErr w:type="spellEnd"/>
            <w:r>
              <w:t>.</w:t>
            </w:r>
          </w:p>
        </w:tc>
        <w:tc>
          <w:tcPr>
            <w:tcW w:w="2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left="60"/>
            </w:pPr>
            <w:r>
              <w:t>прогноз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0,00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pPr>
              <w:ind w:right="60"/>
              <w:jc w:val="right"/>
            </w:pPr>
            <w:r>
              <w:t>100,00</w:t>
            </w: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ind w:right="60"/>
            </w:pPr>
            <w:r>
              <w:rPr>
                <w:b/>
              </w:rPr>
              <w:t>Міський голова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Тетяна ЄРМОЛАЄВА</w:t>
            </w: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sz w:val="24"/>
              </w:rPr>
              <w:t>ПОГОДЖЕНО: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E21B40"/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t>Начальник фінансового управління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B40" w:rsidRDefault="00A27F25">
            <w:r>
              <w:t>Павло ХОЛКОВСЬКИЙ</w:t>
            </w: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576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4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36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pPr>
              <w:jc w:val="center"/>
            </w:pPr>
            <w:r>
              <w:rPr>
                <w:sz w:val="12"/>
              </w:rPr>
              <w:t>(ініціали/ініціал, прізвище)</w:t>
            </w: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E21B40" w:rsidRDefault="00A27F25">
            <w:r>
              <w:rPr>
                <w:b/>
              </w:rPr>
              <w:t>17.01.2021 р.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  <w:tr w:rsidR="00E21B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75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E21B40" w:rsidRDefault="00A27F25">
            <w:r>
              <w:rPr>
                <w:b/>
              </w:rPr>
              <w:t>М.П.</w:t>
            </w:r>
          </w:p>
        </w:tc>
        <w:tc>
          <w:tcPr>
            <w:tcW w:w="148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9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  <w:gridSpan w:val="2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1800" w:type="dxa"/>
          </w:tcPr>
          <w:p w:rsidR="00E21B40" w:rsidRDefault="00E21B40">
            <w:pPr>
              <w:pStyle w:val="EMPTYCELLSTYLE"/>
            </w:pPr>
          </w:p>
        </w:tc>
        <w:tc>
          <w:tcPr>
            <w:tcW w:w="400" w:type="dxa"/>
          </w:tcPr>
          <w:p w:rsidR="00E21B40" w:rsidRDefault="00E21B40">
            <w:pPr>
              <w:pStyle w:val="EMPTYCELLSTYLE"/>
            </w:pPr>
          </w:p>
        </w:tc>
      </w:tr>
    </w:tbl>
    <w:p w:rsidR="00A27F25" w:rsidRDefault="00A27F25"/>
    <w:sectPr w:rsidR="00A27F25" w:rsidSect="00E21B40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00"/>
  <w:hyphenationZone w:val="425"/>
  <w:characterSpacingControl w:val="doNotCompress"/>
  <w:compat/>
  <w:rsids>
    <w:rsidRoot w:val="00E21B40"/>
    <w:rsid w:val="001916DC"/>
    <w:rsid w:val="00A27F25"/>
    <w:rsid w:val="00E21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E21B40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4147</Words>
  <Characters>2365</Characters>
  <Application>Microsoft Office Word</Application>
  <DocSecurity>0</DocSecurity>
  <Lines>19</Lines>
  <Paragraphs>12</Paragraphs>
  <ScaleCrop>false</ScaleCrop>
  <Company>Reanimator Extreme Edition</Company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cp:lastPrinted>2021-01-18T14:47:00Z</cp:lastPrinted>
  <dcterms:created xsi:type="dcterms:W3CDTF">2021-01-18T14:47:00Z</dcterms:created>
  <dcterms:modified xsi:type="dcterms:W3CDTF">2021-01-18T14:47:00Z</dcterms:modified>
</cp:coreProperties>
</file>