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9DB6050" w14:textId="2D42A5EE" w:rsidR="000358FC" w:rsidRPr="00E26FEE" w:rsidRDefault="00E26FEE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5" w:history="1">
              <w:proofErr w:type="spellStart"/>
              <w:r w:rsidRPr="00E26FEE">
                <w:rPr>
                  <w:rStyle w:val="a5"/>
                  <w:sz w:val="28"/>
                  <w:szCs w:val="28"/>
                </w:rPr>
                <w:t>Послуги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 з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перевезення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 в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навчальні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 центри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військовозобов'язаних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, з метою призову на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військову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 службу в ЗСУ ДК 021:2015 60140000-1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Нерегулярні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пасажирські</w:t>
              </w:r>
              <w:proofErr w:type="spellEnd"/>
              <w:r w:rsidRPr="00E26FEE">
                <w:rPr>
                  <w:rStyle w:val="a5"/>
                  <w:sz w:val="28"/>
                  <w:szCs w:val="28"/>
                </w:rPr>
                <w:t xml:space="preserve"> </w:t>
              </w:r>
              <w:proofErr w:type="spellStart"/>
              <w:r w:rsidRPr="00E26FEE">
                <w:rPr>
                  <w:rStyle w:val="a5"/>
                  <w:sz w:val="28"/>
                  <w:szCs w:val="28"/>
                </w:rPr>
                <w:t>перевезення</w:t>
              </w:r>
              <w:proofErr w:type="spellEnd"/>
            </w:hyperlink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64EA8AF8" w:rsidR="000358FC" w:rsidRPr="00A34818" w:rsidRDefault="00E26FEE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26FE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UA-2025-01-24-012663-a</w:t>
            </w:r>
          </w:p>
        </w:tc>
      </w:tr>
      <w:tr w:rsidR="000358FC" w:rsidRPr="000358FC" w14:paraId="586AFCA9" w14:textId="77777777" w:rsidTr="0026284B">
        <w:trPr>
          <w:trHeight w:val="1370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3F5CC23" w14:textId="1F8B4F95" w:rsidR="00D205E4" w:rsidRDefault="00E26FEE" w:rsidP="00E26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Закупівля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має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меті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забезпечити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перевезення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навчальні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центри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військовозобов'язаних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з метою призову на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військову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службу в ЗСУ, для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виконання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Комплексної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оборонно-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правоохоронної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програми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Козятинської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E26F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2021-2025 роки.</w:t>
            </w:r>
            <w:r w:rsidR="00D205E4" w:rsidRPr="00BA0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вищевикладеним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замовник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прийняв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таких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E26F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9356" w:type="dxa"/>
              <w:tblLayout w:type="fixed"/>
              <w:tblLook w:val="0000" w:firstRow="0" w:lastRow="0" w:firstColumn="0" w:lastColumn="0" w:noHBand="0" w:noVBand="0"/>
            </w:tblPr>
            <w:tblGrid>
              <w:gridCol w:w="520"/>
              <w:gridCol w:w="2457"/>
              <w:gridCol w:w="2126"/>
              <w:gridCol w:w="1701"/>
              <w:gridCol w:w="2552"/>
            </w:tblGrid>
            <w:tr w:rsidR="000C3DDA" w:rsidRPr="006B69E2" w14:paraId="3B464C35" w14:textId="77777777" w:rsidTr="00BE4099">
              <w:trPr>
                <w:trHeight w:val="559"/>
              </w:trPr>
              <w:tc>
                <w:tcPr>
                  <w:tcW w:w="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8448EA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№ </w:t>
                  </w: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п/п</w:t>
                  </w:r>
                </w:p>
              </w:tc>
              <w:tc>
                <w:tcPr>
                  <w:tcW w:w="24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1EE2EB9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Найменування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9833077" w14:textId="77777777" w:rsidR="000C3DDA" w:rsidRPr="00F55CD8" w:rsidRDefault="000C3DDA" w:rsidP="000C3DDA">
                  <w:pPr>
                    <w:pStyle w:val="ae"/>
                    <w:snapToGrid w:val="0"/>
                    <w:spacing w:after="0" w:line="240" w:lineRule="auto"/>
                    <w:ind w:right="-57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</w:t>
                  </w:r>
                  <w:r w:rsidRPr="00F55CD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ісце надання послуг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кількість поїздок</w:t>
                  </w:r>
                </w:p>
                <w:p w14:paraId="38E74D73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C93174F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Відстань, км**</w:t>
                  </w:r>
                </w:p>
              </w:tc>
              <w:tc>
                <w:tcPr>
                  <w:tcW w:w="2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51F20611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Транспортний засіб пасажиромісткістю</w:t>
                  </w:r>
                </w:p>
                <w:p w14:paraId="4CDFA83F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осіб</w:t>
                  </w:r>
                </w:p>
              </w:tc>
            </w:tr>
            <w:tr w:rsidR="000C3DDA" w:rsidRPr="006B69E2" w14:paraId="1D44F17C" w14:textId="77777777" w:rsidTr="00BE4099">
              <w:trPr>
                <w:trHeight w:val="704"/>
              </w:trPr>
              <w:tc>
                <w:tcPr>
                  <w:tcW w:w="5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2E6667F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1.</w:t>
                  </w:r>
                </w:p>
              </w:tc>
              <w:tc>
                <w:tcPr>
                  <w:tcW w:w="24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BF6D66D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B69E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Послуги з перевезення в навчальні центри військовозобов'язаних з метою призову на військову службу в ЗСУ</w:t>
                  </w:r>
                </w:p>
              </w:tc>
              <w:tc>
                <w:tcPr>
                  <w:tcW w:w="212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78CE798" w14:textId="77777777" w:rsidR="000C3DDA" w:rsidRDefault="000C3DDA" w:rsidP="000C3D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 xml:space="preserve">В </w:t>
                  </w:r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межах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 xml:space="preserve">підконтрольної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території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України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(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відповідно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до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визначеного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маршруту). Право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коригувати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маршрути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в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залежності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від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потреби </w:t>
                  </w:r>
                  <w:proofErr w:type="spellStart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має</w:t>
                  </w:r>
                  <w:proofErr w:type="spellEnd"/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 xml:space="preserve">Хмільницький </w:t>
                  </w:r>
                  <w:r w:rsidRPr="00F16E9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РТЦК та СП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339D7D73" w14:textId="77777777" w:rsidR="000C3DDA" w:rsidRPr="0026075C" w:rsidRDefault="000C3DDA" w:rsidP="000C3D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/>
                    </w:rPr>
                    <w:t>Відповідно до поданих замовником заявок, за потреби</w:t>
                  </w:r>
                </w:p>
                <w:p w14:paraId="3BE26657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77CEEF8" w14:textId="77777777" w:rsidR="000C3DDA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13043</w:t>
                  </w:r>
                </w:p>
                <w:p w14:paraId="0EE8985B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Одна поїздка-відповідно до поданих замовником заявок та потреб</w:t>
                  </w:r>
                </w:p>
              </w:tc>
              <w:tc>
                <w:tcPr>
                  <w:tcW w:w="2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0C29A311" w14:textId="77777777" w:rsidR="000C3DDA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Не менше 18 посадочних місць</w:t>
                  </w:r>
                </w:p>
                <w:p w14:paraId="34618C02" w14:textId="77777777" w:rsidR="000C3DDA" w:rsidRPr="006B69E2" w:rsidRDefault="000C3DDA" w:rsidP="000C3DDA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8F0E3D5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4C614EA6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*-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місце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надання послуг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: згідно подання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Хмільницьког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о РТЦК та СП</w:t>
            </w:r>
          </w:p>
          <w:p w14:paraId="4C132247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**-</w:t>
            </w:r>
            <w:r w:rsidRPr="006B69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відстань вказана орієнтовна</w:t>
            </w:r>
          </w:p>
          <w:p w14:paraId="1516CDD2" w14:textId="77777777" w:rsidR="000C3DDA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69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Ціну своєї пропозиції Учасник визначає з урахуванням усіх своїх витрат, податків і зборів, що сплачуються або мають бути сплачені. Учасник може використовувати власні або орендовані транспортні засоби відповідно до їх призначення згідно з інструкцією виробника. </w:t>
            </w:r>
          </w:p>
          <w:p w14:paraId="26E2A478" w14:textId="77777777" w:rsidR="000C3DDA" w:rsidRPr="006B69E2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CC4564" w14:textId="77777777" w:rsidR="000C3DDA" w:rsidRPr="004828BE" w:rsidRDefault="000C3DDA" w:rsidP="000C3DD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5"/>
              <w:gridCol w:w="6806"/>
            </w:tblGrid>
            <w:tr w:rsidR="000C3DDA" w:rsidRPr="00F55CD8" w14:paraId="2556F006" w14:textId="77777777" w:rsidTr="00BE4099">
              <w:tc>
                <w:tcPr>
                  <w:tcW w:w="2865" w:type="dxa"/>
                </w:tcPr>
                <w:p w14:paraId="3A8EF734" w14:textId="77777777" w:rsidR="000C3DDA" w:rsidRPr="00F55CD8" w:rsidRDefault="000C3DDA" w:rsidP="000C3DDA">
                  <w:pPr>
                    <w:pStyle w:val="ae"/>
                    <w:snapToGrid w:val="0"/>
                    <w:spacing w:after="0" w:line="240" w:lineRule="auto"/>
                    <w:ind w:right="-57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Характеристики послуг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та технічні вимоги</w:t>
                  </w:r>
                </w:p>
              </w:tc>
              <w:tc>
                <w:tcPr>
                  <w:tcW w:w="6806" w:type="dxa"/>
                </w:tcPr>
                <w:p w14:paraId="19AE529F" w14:textId="77777777" w:rsidR="000C3DDA" w:rsidRPr="00F55CD8" w:rsidRDefault="000C3DDA" w:rsidP="000C3DDA">
                  <w:pPr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>Для надання послуг учасник повинен мати автотранспорт:</w:t>
                  </w:r>
                </w:p>
                <w:p w14:paraId="4FA4513D" w14:textId="77777777" w:rsidR="000C3DDA" w:rsidRDefault="000C3DDA" w:rsidP="000C3DDA">
                  <w:pPr>
                    <w:spacing w:after="0" w:line="240" w:lineRule="auto"/>
                    <w:ind w:right="-57" w:firstLine="708"/>
                    <w:jc w:val="both"/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</w:pP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транспортний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засіб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кількість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місць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сидіння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– </w:t>
                  </w: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  <w:t>18</w:t>
                  </w: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+ 1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місце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водія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кількість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одиниць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>менше</w:t>
                  </w:r>
                  <w:proofErr w:type="spellEnd"/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8024B5"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6DCD62D4" w14:textId="77777777" w:rsidR="000C3DDA" w:rsidRPr="00F55CD8" w:rsidRDefault="000C3DDA" w:rsidP="000C3DDA">
                  <w:pPr>
                    <w:spacing w:after="0" w:line="240" w:lineRule="auto"/>
                    <w:ind w:right="-57" w:firstLine="708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 w:themeColor="text1"/>
                      <w:sz w:val="24"/>
                      <w:szCs w:val="24"/>
                      <w:lang w:val="uk-UA"/>
                    </w:rPr>
                    <w:t>Цілодобова оперативна готовність у будь-який час до виконання послуги за заявкою Замовника.</w:t>
                  </w:r>
                </w:p>
                <w:p w14:paraId="7B555EC4" w14:textId="77777777" w:rsidR="000C3DDA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Виїзд поїздки – час відправлення, маршрут та кількість пасажирів: за поданою заявкою замовника.</w:t>
                  </w:r>
                  <w:r w:rsidRPr="00C35F7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152179DF" w14:textId="77777777" w:rsidR="000C3DDA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У</w:t>
                  </w:r>
                  <w:r w:rsidRPr="00A81AD2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зв'язку зі збройною агресією російської федерації проти України Виконавець повин</w:t>
                  </w: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ен</w:t>
                  </w:r>
                  <w:r w:rsidRPr="00A81AD2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протягом 60 хвилин надати транспорт і в будь який час доби за заявкою Замовника;</w:t>
                  </w:r>
                </w:p>
                <w:p w14:paraId="404D0C72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 w:rsidRPr="00A81AD2">
                    <w:rPr>
                      <w:color w:val="000000"/>
                      <w:sz w:val="24"/>
                      <w:szCs w:val="24"/>
                      <w:lang w:val="uk-UA"/>
                    </w:rPr>
                    <w:t>виконавець забезпечує своєчасну подачу автомобіля в обумовлені дату, час і місце згідно із замовленням, але не пізніше ніж 60 хвилин з моменту замовлення;</w:t>
                  </w:r>
                </w:p>
                <w:p w14:paraId="66E3403D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маршрут і час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відправлення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повернення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автомобіля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з початкового пункту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відправки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, а також час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очікування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тривалість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виконання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послуги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може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різним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визначається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додатково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  <w:p w14:paraId="3724414C" w14:textId="77777777" w:rsidR="000C3DDA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14:paraId="04E9D1FC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 потребою надання послуг здійснюється в позаробочій (нічний) час/святкові дні/вихідні дні.</w:t>
                  </w:r>
                </w:p>
                <w:p w14:paraId="19296E11" w14:textId="77777777" w:rsidR="000C3DDA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Учасник надає штатного водія для експлуатації автомобіля.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65703A85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Водії повинні допускатися до роботи за умови, відсутності за результатами медичного огляду, протипоказань за станом здоров’я та мають діючу довідку про проходження обов’язкового медичного огляду.</w:t>
                  </w:r>
                </w:p>
                <w:p w14:paraId="1D81F0F0" w14:textId="77777777" w:rsidR="000C3DDA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Заміна водія може </w:t>
                  </w:r>
                  <w:proofErr w:type="spellStart"/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здійснюватись</w:t>
                  </w:r>
                  <w:proofErr w:type="spellEnd"/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тільки у разі хвороби, відпустки, звільнення.</w:t>
                  </w:r>
                </w:p>
                <w:p w14:paraId="1D04DAE4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Допускати до перевезень тільки водіїв, які мають посвідчення водія транспортного засобу відповідної категорії встановленого національного та міжнародного зразка.</w:t>
                  </w:r>
                </w:p>
                <w:p w14:paraId="5E4E1D0A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Ремонтні роботи та технічне обслуговування транспортних засобів покладається на виконавця послуг.</w:t>
                  </w:r>
                </w:p>
                <w:p w14:paraId="75BCFC05" w14:textId="77777777" w:rsidR="000C3DDA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Автотранспортний засіб, яким будуть надаватись транспортні послуги Замовнику повинен бути у власності Учасника або у користуванні за договором оренди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  <w:p w14:paraId="6E1D4187" w14:textId="77777777" w:rsidR="000C3DDA" w:rsidRDefault="000C3DDA" w:rsidP="000C3DDA">
                  <w:pPr>
                    <w:spacing w:after="0" w:line="240" w:lineRule="auto"/>
                    <w:ind w:right="-57" w:firstLine="708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lastRenderedPageBreak/>
                    <w:t>Учасник повинен використовувати власні або орендовані транспортні засоби відповідно до їх призначення згідно з інструкцією виробника.</w:t>
                  </w:r>
                </w:p>
                <w:p w14:paraId="7367BFAA" w14:textId="77777777" w:rsidR="000C3DDA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Учасник повинен:</w:t>
                  </w:r>
                </w:p>
                <w:p w14:paraId="6E30E50D" w14:textId="77777777" w:rsidR="000C3DDA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запезбечити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 проведення контролю технічного стану транспортного засобу перед початком роботи;</w:t>
                  </w:r>
                </w:p>
                <w:p w14:paraId="64D00D25" w14:textId="77777777" w:rsidR="000C3DDA" w:rsidRPr="00640FFC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</w:t>
                  </w:r>
                  <w:proofErr w:type="spellStart"/>
                  <w:r w:rsidRPr="00640F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забезпечу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вати</w:t>
                  </w:r>
                  <w:r w:rsidRPr="00640F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транспортний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засіб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паливо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мастильними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матеріалами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кількостях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необхідних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виконання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замовлених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послуг</w:t>
                  </w:r>
                  <w:proofErr w:type="spellEnd"/>
                  <w:r w:rsidRPr="00640FF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;</w:t>
                  </w:r>
                </w:p>
                <w:p w14:paraId="1C953429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заміну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транспорту, у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разі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виникнення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його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технічної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несправн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  <w:lang w:val="uk-UA"/>
                    </w:rPr>
                    <w:t>ості;</w:t>
                  </w:r>
                </w:p>
                <w:p w14:paraId="22FEDC11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-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регулярне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технічних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оглядів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транспорту, в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установленому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порядку,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які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задіяні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перевезень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власними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силами;</w:t>
                  </w:r>
                </w:p>
                <w:p w14:paraId="264D437B" w14:textId="77777777" w:rsidR="000C3DDA" w:rsidRPr="00A81AD2" w:rsidRDefault="000C3DDA" w:rsidP="000C3DDA">
                  <w:pPr>
                    <w:pStyle w:val="ad"/>
                    <w:widowControl w:val="0"/>
                    <w:autoSpaceDE w:val="0"/>
                    <w:autoSpaceDN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uk-UA"/>
                    </w:rPr>
                    <w:t>-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належний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1AD2">
                    <w:rPr>
                      <w:color w:val="000000"/>
                      <w:sz w:val="24"/>
                      <w:szCs w:val="24"/>
                    </w:rPr>
                    <w:t>санітарний</w:t>
                  </w:r>
                  <w:proofErr w:type="spellEnd"/>
                  <w:r w:rsidRPr="00A81AD2">
                    <w:rPr>
                      <w:color w:val="000000"/>
                      <w:sz w:val="24"/>
                      <w:szCs w:val="24"/>
                    </w:rPr>
                    <w:t xml:space="preserve"> стан транспорту.</w:t>
                  </w:r>
                </w:p>
                <w:p w14:paraId="7D228E36" w14:textId="77777777" w:rsidR="000C3DDA" w:rsidRDefault="000C3DDA" w:rsidP="000C3DDA">
                  <w:pPr>
                    <w:spacing w:after="0" w:line="240" w:lineRule="auto"/>
                    <w:ind w:right="-57" w:firstLine="708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14:paraId="31B6A73A" w14:textId="77777777" w:rsidR="000C3DDA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14:paraId="473A2E6B" w14:textId="77777777" w:rsidR="000C3DDA" w:rsidRDefault="000C3DDA" w:rsidP="000C3DDA">
                  <w:pPr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</w:pPr>
                  <w:r w:rsidRPr="00F55CD8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>Учасник зобов’язаний забезпечувати зберігання автомобільних транспортних засобів у спеціально пристосованих для цього приміщеннях та відповідно до Правил державної реєстрації та обліку автомобілів, автобусів, а також самохідних машин, сконструйованих на шасі автомобілів, мотоциклів всіх типів, марок і моделей, причепів, напівпричепів та мотоколясок, затверджених постановою Кабінету Міністрів від 07.09.98 №1388 (зі змінами) мати договори оренди та інші документи, що підтверджують наявність місця стоянки та зберігання.</w:t>
                  </w:r>
                </w:p>
                <w:p w14:paraId="1E138A40" w14:textId="77777777" w:rsidR="000C3DDA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14:paraId="6EAB88BF" w14:textId="77777777" w:rsidR="000C3DDA" w:rsidRPr="0030712B" w:rsidRDefault="000C3DDA" w:rsidP="000C3DDA">
                  <w:pPr>
                    <w:snapToGrid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14:paraId="45A9FCE0" w14:textId="77777777" w:rsidR="000C3DDA" w:rsidRPr="00F55CD8" w:rsidRDefault="000C3DDA" w:rsidP="000C3DDA">
                  <w:pPr>
                    <w:numPr>
                      <w:ilvl w:val="0"/>
                      <w:numId w:val="7"/>
                    </w:numPr>
                    <w:snapToGrid w:val="0"/>
                    <w:spacing w:after="0" w:line="240" w:lineRule="auto"/>
                    <w:ind w:left="0" w:right="-57" w:hanging="35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14:paraId="71877444" w14:textId="77777777" w:rsidR="000C3DDA" w:rsidRPr="000C3DDA" w:rsidRDefault="000C3DDA" w:rsidP="00E26F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264FF26" w14:textId="77777777" w:rsidR="00D205E4" w:rsidRPr="00BD64C5" w:rsidRDefault="00D205E4" w:rsidP="0097041E">
            <w:pPr>
              <w:spacing w:after="0"/>
              <w:rPr>
                <w:shd w:val="clear" w:color="auto" w:fill="FFFFFF"/>
                <w:lang w:val="uk-UA"/>
              </w:rPr>
            </w:pPr>
          </w:p>
          <w:p w14:paraId="705A6F41" w14:textId="6EEEB773" w:rsidR="00AB34E3" w:rsidRPr="008037ED" w:rsidRDefault="00AB34E3" w:rsidP="0077092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8471B98" w14:textId="77777777" w:rsidR="006A0513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</w:t>
            </w:r>
            <w:r w:rsid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послуги за 1 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</w:p>
          <w:p w14:paraId="430764EB" w14:textId="478076B8" w:rsidR="00A239E6" w:rsidRPr="0026284B" w:rsidRDefault="00A239E6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Джерело</w:t>
            </w:r>
            <w:proofErr w:type="spellEnd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фінансування</w:t>
            </w:r>
            <w:proofErr w:type="spellEnd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кошти</w:t>
            </w:r>
            <w:proofErr w:type="spellEnd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місцевого</w:t>
            </w:r>
            <w:proofErr w:type="spellEnd"/>
            <w:r w:rsidRPr="00A2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бюджету.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153A8218" w:rsidR="000358FC" w:rsidRPr="001F38B0" w:rsidRDefault="005C03B1" w:rsidP="001F38B0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30</w:t>
            </w:r>
            <w:r w:rsidR="00275A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</w:t>
            </w:r>
            <w:r w:rsidR="009B44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275A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000,00</w:t>
            </w:r>
            <w:r w:rsidR="0077092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r w:rsidR="005427D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Триста тисяч</w:t>
            </w:r>
            <w:r w:rsidR="00770924" w:rsidRPr="001F38B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) грн. </w:t>
            </w:r>
            <w:r w:rsidR="005427D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з/</w:t>
            </w:r>
            <w:r w:rsidR="0026284B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без ПДВ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1AE05A3F" w:rsidR="000358FC" w:rsidRPr="00171BC7" w:rsidRDefault="005427D0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Очікувана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вартість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предмета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закупівлі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визначена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розрахована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) методом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порівняння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ринкових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цін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При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визначенні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очікуваної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вартості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закупівлі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враховувалась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інформація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ціни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міститься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мережі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Інтернет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відкритому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доступі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та  в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електронній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системі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542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”.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B0AC4"/>
    <w:multiLevelType w:val="hybridMultilevel"/>
    <w:tmpl w:val="A528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4"/>
  </w:num>
  <w:num w:numId="2" w16cid:durableId="83377980">
    <w:abstractNumId w:val="6"/>
  </w:num>
  <w:num w:numId="3" w16cid:durableId="810370922">
    <w:abstractNumId w:val="5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  <w:num w:numId="7" w16cid:durableId="418907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C3DDA"/>
    <w:rsid w:val="000E1383"/>
    <w:rsid w:val="0010315A"/>
    <w:rsid w:val="00150545"/>
    <w:rsid w:val="00171BC7"/>
    <w:rsid w:val="0018635D"/>
    <w:rsid w:val="001F38B0"/>
    <w:rsid w:val="002019C4"/>
    <w:rsid w:val="0025289C"/>
    <w:rsid w:val="0026284B"/>
    <w:rsid w:val="00275A4C"/>
    <w:rsid w:val="002A7111"/>
    <w:rsid w:val="00322018"/>
    <w:rsid w:val="00352B90"/>
    <w:rsid w:val="00355CCB"/>
    <w:rsid w:val="004426EA"/>
    <w:rsid w:val="004A4670"/>
    <w:rsid w:val="005427D0"/>
    <w:rsid w:val="0058607F"/>
    <w:rsid w:val="00591833"/>
    <w:rsid w:val="005B418E"/>
    <w:rsid w:val="005C03B1"/>
    <w:rsid w:val="00625219"/>
    <w:rsid w:val="006A0513"/>
    <w:rsid w:val="006A6E84"/>
    <w:rsid w:val="006B7EC6"/>
    <w:rsid w:val="006F477D"/>
    <w:rsid w:val="00717D39"/>
    <w:rsid w:val="00770924"/>
    <w:rsid w:val="007B5C24"/>
    <w:rsid w:val="007C580F"/>
    <w:rsid w:val="007F33DC"/>
    <w:rsid w:val="008037ED"/>
    <w:rsid w:val="00811E02"/>
    <w:rsid w:val="00822182"/>
    <w:rsid w:val="0082219B"/>
    <w:rsid w:val="00857673"/>
    <w:rsid w:val="0097041E"/>
    <w:rsid w:val="00993632"/>
    <w:rsid w:val="009B29A5"/>
    <w:rsid w:val="009B44AD"/>
    <w:rsid w:val="009B6C17"/>
    <w:rsid w:val="009E27E4"/>
    <w:rsid w:val="009F4052"/>
    <w:rsid w:val="00A239E6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712FF"/>
    <w:rsid w:val="00D205E4"/>
    <w:rsid w:val="00D212AD"/>
    <w:rsid w:val="00E26FEE"/>
    <w:rsid w:val="00E86C1B"/>
    <w:rsid w:val="00EE764F"/>
    <w:rsid w:val="00F31795"/>
    <w:rsid w:val="00F46719"/>
    <w:rsid w:val="00F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"/>
    <w:basedOn w:val="a"/>
    <w:link w:val="aa"/>
    <w:uiPriority w:val="34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"/>
    <w:link w:val="a9"/>
    <w:uiPriority w:val="34"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6FEE"/>
    <w:rPr>
      <w:color w:val="605E5C"/>
      <w:shd w:val="clear" w:color="auto" w:fill="E1DFDD"/>
    </w:rPr>
  </w:style>
  <w:style w:type="paragraph" w:styleId="ad">
    <w:name w:val="No Spacing"/>
    <w:aliases w:val="В таблице"/>
    <w:uiPriority w:val="1"/>
    <w:qFormat/>
    <w:rsid w:val="000C3D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Содержимое таблицы"/>
    <w:basedOn w:val="a"/>
    <w:qFormat/>
    <w:rsid w:val="000C3DDA"/>
    <w:pPr>
      <w:widowControl w:val="0"/>
      <w:suppressLineNumbers/>
      <w:spacing w:after="160" w:line="259" w:lineRule="auto"/>
    </w:pPr>
    <w:rPr>
      <w:rFonts w:ascii="Calibri" w:eastAsia="Calibri" w:hAnsi="Calibri" w:cs="Calibri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purchases/state_purchase/view/568543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4154</Words>
  <Characters>2369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2025-01-27T11:01:00Z</cp:lastPrinted>
  <dcterms:created xsi:type="dcterms:W3CDTF">2022-07-25T09:06:00Z</dcterms:created>
  <dcterms:modified xsi:type="dcterms:W3CDTF">2025-01-27T11:01:00Z</dcterms:modified>
</cp:coreProperties>
</file>