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DEEA7" w14:textId="77777777" w:rsidR="001E6E48" w:rsidRPr="005A5183" w:rsidRDefault="001E6E48" w:rsidP="00717D80">
      <w:pPr>
        <w:widowControl w:val="0"/>
        <w:tabs>
          <w:tab w:val="left" w:leader="underscore" w:pos="5832"/>
        </w:tabs>
        <w:spacing w:after="0" w:line="240" w:lineRule="auto"/>
        <w:jc w:val="center"/>
        <w:rPr>
          <w:rFonts w:ascii="Times New Roman" w:hAnsi="Times New Roman"/>
          <w:color w:val="231F20"/>
          <w:sz w:val="24"/>
          <w:szCs w:val="24"/>
          <w:lang w:val="uk-UA" w:eastAsia="ru-RU"/>
        </w:rPr>
      </w:pPr>
      <w:r w:rsidRPr="00661551">
        <w:rPr>
          <w:rFonts w:ascii="Times New Roman" w:hAnsi="Times New Roman"/>
          <w:color w:val="231F20"/>
          <w:sz w:val="24"/>
          <w:szCs w:val="24"/>
          <w:lang w:eastAsia="ru-RU"/>
        </w:rPr>
        <w:t xml:space="preserve">                                  </w:t>
      </w:r>
      <w:r>
        <w:rPr>
          <w:rFonts w:ascii="Times New Roman" w:hAnsi="Times New Roman"/>
          <w:color w:val="231F20"/>
          <w:sz w:val="24"/>
          <w:szCs w:val="24"/>
          <w:lang w:val="uk-UA" w:eastAsia="ru-RU"/>
        </w:rPr>
        <w:t xml:space="preserve">                                      </w:t>
      </w:r>
      <w:r w:rsidRPr="00661551">
        <w:rPr>
          <w:rFonts w:ascii="Times New Roman" w:hAnsi="Times New Roman"/>
          <w:color w:val="231F20"/>
          <w:sz w:val="24"/>
          <w:szCs w:val="24"/>
          <w:lang w:eastAsia="ru-RU"/>
        </w:rPr>
        <w:t xml:space="preserve"> </w:t>
      </w:r>
      <w:r>
        <w:rPr>
          <w:rFonts w:ascii="Times New Roman" w:hAnsi="Times New Roman"/>
          <w:color w:val="231F20"/>
          <w:sz w:val="24"/>
          <w:szCs w:val="24"/>
          <w:lang w:val="uk-UA" w:eastAsia="ru-RU"/>
        </w:rPr>
        <w:t xml:space="preserve">        </w:t>
      </w:r>
      <w:r w:rsidRPr="005A5183">
        <w:rPr>
          <w:rFonts w:ascii="Times New Roman" w:hAnsi="Times New Roman"/>
          <w:color w:val="231F20"/>
          <w:sz w:val="24"/>
          <w:szCs w:val="24"/>
          <w:lang w:val="uk-UA" w:eastAsia="ru-RU"/>
        </w:rPr>
        <w:t xml:space="preserve">Додаток </w:t>
      </w:r>
    </w:p>
    <w:p w14:paraId="6B91ED5B" w14:textId="77777777" w:rsidR="005A5183" w:rsidRPr="005A5183" w:rsidRDefault="005A5183" w:rsidP="005A5183">
      <w:pPr>
        <w:pStyle w:val="ab"/>
        <w:jc w:val="right"/>
        <w:rPr>
          <w:sz w:val="24"/>
          <w:szCs w:val="24"/>
        </w:rPr>
      </w:pPr>
      <w:r w:rsidRPr="005A5183">
        <w:rPr>
          <w:sz w:val="24"/>
          <w:szCs w:val="24"/>
        </w:rPr>
        <w:t xml:space="preserve">до рішення </w:t>
      </w:r>
      <w:r w:rsidRPr="005A5183">
        <w:rPr>
          <w:sz w:val="24"/>
          <w:szCs w:val="24"/>
          <w:u w:val="single"/>
        </w:rPr>
        <w:t>15</w:t>
      </w:r>
      <w:r w:rsidRPr="005A5183">
        <w:rPr>
          <w:sz w:val="24"/>
          <w:szCs w:val="24"/>
        </w:rPr>
        <w:t xml:space="preserve"> сесії </w:t>
      </w:r>
      <w:r w:rsidRPr="005A5183">
        <w:rPr>
          <w:sz w:val="24"/>
          <w:szCs w:val="24"/>
          <w:u w:val="single"/>
        </w:rPr>
        <w:t>8</w:t>
      </w:r>
      <w:r w:rsidRPr="005A5183">
        <w:rPr>
          <w:sz w:val="24"/>
          <w:szCs w:val="24"/>
        </w:rPr>
        <w:t xml:space="preserve"> скликання</w:t>
      </w:r>
    </w:p>
    <w:p w14:paraId="584BB5D1" w14:textId="08AA2CF3" w:rsidR="005A5183" w:rsidRPr="005A5183" w:rsidRDefault="005A5183" w:rsidP="005A5183">
      <w:pPr>
        <w:pStyle w:val="ab"/>
        <w:jc w:val="right"/>
        <w:rPr>
          <w:sz w:val="24"/>
          <w:szCs w:val="24"/>
        </w:rPr>
      </w:pPr>
      <w:r w:rsidRPr="005A5183">
        <w:rPr>
          <w:sz w:val="24"/>
          <w:szCs w:val="24"/>
        </w:rPr>
        <w:t xml:space="preserve">   № </w:t>
      </w:r>
      <w:r w:rsidRPr="005A5183">
        <w:rPr>
          <w:sz w:val="24"/>
          <w:szCs w:val="24"/>
          <w:u w:val="single"/>
        </w:rPr>
        <w:t xml:space="preserve">   4</w:t>
      </w:r>
      <w:r>
        <w:rPr>
          <w:sz w:val="24"/>
          <w:szCs w:val="24"/>
          <w:u w:val="single"/>
        </w:rPr>
        <w:t>79</w:t>
      </w:r>
      <w:bookmarkStart w:id="0" w:name="_GoBack"/>
      <w:bookmarkEnd w:id="0"/>
      <w:r w:rsidRPr="005A5183">
        <w:rPr>
          <w:sz w:val="24"/>
          <w:szCs w:val="24"/>
          <w:u w:val="single"/>
        </w:rPr>
        <w:t>-</w:t>
      </w:r>
      <w:r w:rsidRPr="005A5183">
        <w:rPr>
          <w:sz w:val="24"/>
          <w:szCs w:val="24"/>
          <w:u w:val="single"/>
          <w:lang w:val="en-US"/>
        </w:rPr>
        <w:t>V</w:t>
      </w:r>
      <w:r w:rsidRPr="005A5183">
        <w:rPr>
          <w:sz w:val="24"/>
          <w:szCs w:val="24"/>
          <w:u w:val="single"/>
        </w:rPr>
        <w:t xml:space="preserve">ІІІ </w:t>
      </w:r>
      <w:r w:rsidRPr="005A5183">
        <w:rPr>
          <w:sz w:val="24"/>
          <w:szCs w:val="24"/>
        </w:rPr>
        <w:t xml:space="preserve">від </w:t>
      </w:r>
      <w:r w:rsidRPr="005A5183">
        <w:rPr>
          <w:sz w:val="24"/>
          <w:szCs w:val="24"/>
          <w:u w:val="single"/>
        </w:rPr>
        <w:t>10.09.2021</w:t>
      </w:r>
      <w:r w:rsidRPr="005A5183">
        <w:rPr>
          <w:sz w:val="24"/>
          <w:szCs w:val="24"/>
        </w:rPr>
        <w:t xml:space="preserve"> року</w:t>
      </w:r>
    </w:p>
    <w:p w14:paraId="3AAB1D4D" w14:textId="77777777" w:rsidR="001E6E48" w:rsidRPr="0014313B" w:rsidRDefault="001E6E48" w:rsidP="00717D80">
      <w:pPr>
        <w:widowControl w:val="0"/>
        <w:tabs>
          <w:tab w:val="left" w:leader="underscore" w:pos="5832"/>
        </w:tabs>
        <w:spacing w:after="0" w:line="240" w:lineRule="auto"/>
        <w:jc w:val="center"/>
        <w:rPr>
          <w:rFonts w:ascii="Times New Roman" w:hAnsi="Times New Roman"/>
          <w:color w:val="231F20"/>
          <w:sz w:val="24"/>
          <w:szCs w:val="24"/>
          <w:lang w:val="uk-UA" w:eastAsia="ru-RU"/>
        </w:rPr>
      </w:pPr>
    </w:p>
    <w:p w14:paraId="518FE698" w14:textId="77777777" w:rsidR="001E6E48" w:rsidRPr="0014313B" w:rsidRDefault="001E6E48" w:rsidP="00717D80">
      <w:pPr>
        <w:widowControl w:val="0"/>
        <w:tabs>
          <w:tab w:val="left" w:leader="underscore" w:pos="5832"/>
        </w:tabs>
        <w:spacing w:after="0" w:line="240" w:lineRule="auto"/>
        <w:jc w:val="center"/>
        <w:rPr>
          <w:rFonts w:ascii="Arial" w:hAnsi="Arial" w:cs="Arial"/>
          <w:color w:val="231F20"/>
          <w:sz w:val="32"/>
          <w:szCs w:val="32"/>
          <w:lang w:val="uk-UA" w:eastAsia="ru-RU"/>
        </w:rPr>
      </w:pPr>
    </w:p>
    <w:p w14:paraId="188E3AF9" w14:textId="77777777" w:rsidR="001E6E48" w:rsidRPr="00C554EA" w:rsidRDefault="001E6E48" w:rsidP="00661551">
      <w:pPr>
        <w:widowControl w:val="0"/>
        <w:tabs>
          <w:tab w:val="left" w:leader="underscore" w:pos="5832"/>
        </w:tabs>
        <w:spacing w:after="0" w:line="240" w:lineRule="auto"/>
        <w:jc w:val="center"/>
        <w:rPr>
          <w:rFonts w:ascii="Times New Roman" w:hAnsi="Times New Roman"/>
          <w:color w:val="231F20"/>
          <w:sz w:val="32"/>
          <w:szCs w:val="32"/>
          <w:lang w:val="uk-UA" w:eastAsia="ru-RU"/>
        </w:rPr>
      </w:pPr>
      <w:r w:rsidRPr="00C554EA">
        <w:rPr>
          <w:rFonts w:ascii="Times New Roman" w:hAnsi="Times New Roman"/>
          <w:color w:val="231F20"/>
          <w:sz w:val="32"/>
          <w:szCs w:val="32"/>
          <w:lang w:val="uk-UA" w:eastAsia="ru-RU"/>
        </w:rPr>
        <w:t>ПРОГНОЗ БЮДЖЕТУ</w:t>
      </w:r>
      <w:r w:rsidRPr="00C554EA">
        <w:rPr>
          <w:rFonts w:ascii="Times New Roman" w:hAnsi="Times New Roman"/>
          <w:color w:val="231F20"/>
          <w:sz w:val="32"/>
          <w:szCs w:val="32"/>
          <w:lang w:val="uk-UA" w:eastAsia="ru-RU"/>
        </w:rPr>
        <w:br/>
        <w:t xml:space="preserve">КОЗЯТИНСЬКОЇ МІСЬКОЇ </w:t>
      </w:r>
      <w:r w:rsidRPr="00C554EA">
        <w:rPr>
          <w:rFonts w:ascii="Times New Roman" w:hAnsi="Times New Roman"/>
          <w:color w:val="231F20"/>
          <w:sz w:val="32"/>
          <w:szCs w:val="32"/>
          <w:lang w:val="uk-UA" w:eastAsia="uk-UA"/>
        </w:rPr>
        <w:t xml:space="preserve">ТЕРИТОРІАЛЬНОЇ </w:t>
      </w:r>
      <w:r w:rsidRPr="00C554EA">
        <w:rPr>
          <w:rFonts w:ascii="Times New Roman" w:hAnsi="Times New Roman"/>
          <w:color w:val="231F20"/>
          <w:sz w:val="32"/>
          <w:szCs w:val="32"/>
          <w:lang w:val="uk-UA" w:eastAsia="ru-RU"/>
        </w:rPr>
        <w:t>ГРОМАДИ</w:t>
      </w:r>
      <w:r w:rsidRPr="00C554EA">
        <w:rPr>
          <w:rFonts w:ascii="Times New Roman" w:hAnsi="Times New Roman"/>
          <w:color w:val="231F20"/>
          <w:sz w:val="32"/>
          <w:szCs w:val="32"/>
          <w:lang w:val="uk-UA" w:eastAsia="ru-RU"/>
        </w:rPr>
        <w:br/>
        <w:t>НА 2022 - 2024 РОКИ</w:t>
      </w:r>
    </w:p>
    <w:p w14:paraId="23792F8F" w14:textId="77777777" w:rsidR="001E6E48" w:rsidRPr="001B6F05" w:rsidRDefault="001E6E48" w:rsidP="00661551">
      <w:pPr>
        <w:widowControl w:val="0"/>
        <w:tabs>
          <w:tab w:val="left" w:leader="underscore" w:pos="5832"/>
        </w:tabs>
        <w:spacing w:after="0" w:line="240" w:lineRule="auto"/>
        <w:jc w:val="center"/>
        <w:rPr>
          <w:rFonts w:ascii="Times New Roman" w:hAnsi="Times New Roman"/>
          <w:color w:val="000000"/>
          <w:sz w:val="18"/>
          <w:szCs w:val="18"/>
          <w:lang w:val="uk-UA" w:eastAsia="uk-UA"/>
        </w:rPr>
      </w:pPr>
      <w:r w:rsidRPr="00C76638">
        <w:rPr>
          <w:rFonts w:ascii="Times New Roman" w:hAnsi="Times New Roman"/>
          <w:color w:val="000000"/>
          <w:sz w:val="24"/>
          <w:szCs w:val="24"/>
          <w:u w:val="single"/>
          <w:lang w:val="uk-UA" w:eastAsia="uk-UA"/>
        </w:rPr>
        <w:t>02553000000</w:t>
      </w:r>
      <w:r w:rsidRPr="001B6F05">
        <w:rPr>
          <w:rFonts w:ascii="Times New Roman" w:hAnsi="Times New Roman"/>
          <w:color w:val="000000"/>
          <w:sz w:val="24"/>
          <w:szCs w:val="24"/>
          <w:u w:val="single"/>
          <w:lang w:val="uk-UA" w:eastAsia="uk-UA"/>
        </w:rPr>
        <w:t xml:space="preserve"> </w:t>
      </w:r>
      <w:r w:rsidRPr="001B6F05">
        <w:rPr>
          <w:rFonts w:ascii="Times New Roman" w:hAnsi="Times New Roman"/>
          <w:color w:val="000000"/>
          <w:sz w:val="18"/>
          <w:szCs w:val="18"/>
          <w:lang w:val="uk-UA" w:eastAsia="uk-UA"/>
        </w:rPr>
        <w:t xml:space="preserve"> </w:t>
      </w:r>
    </w:p>
    <w:p w14:paraId="7B225743" w14:textId="77777777" w:rsidR="001E6E48" w:rsidRPr="00661551" w:rsidRDefault="001E6E48" w:rsidP="00661551">
      <w:pPr>
        <w:widowControl w:val="0"/>
        <w:tabs>
          <w:tab w:val="left" w:leader="underscore" w:pos="5832"/>
        </w:tabs>
        <w:spacing w:after="0" w:line="240" w:lineRule="auto"/>
        <w:jc w:val="center"/>
        <w:rPr>
          <w:rFonts w:ascii="Times New Roman" w:hAnsi="Times New Roman"/>
          <w:color w:val="000000"/>
          <w:sz w:val="18"/>
          <w:szCs w:val="18"/>
          <w:lang w:val="uk-UA" w:eastAsia="uk-UA"/>
        </w:rPr>
      </w:pPr>
      <w:r w:rsidRPr="00661551">
        <w:rPr>
          <w:rFonts w:ascii="Times New Roman" w:hAnsi="Times New Roman"/>
          <w:color w:val="000000"/>
          <w:sz w:val="18"/>
          <w:szCs w:val="18"/>
          <w:lang w:val="uk-UA" w:eastAsia="uk-UA"/>
        </w:rPr>
        <w:t>код бюджету</w:t>
      </w:r>
    </w:p>
    <w:p w14:paraId="6F7AAF21" w14:textId="77777777" w:rsidR="001E6E48" w:rsidRPr="001F65A0" w:rsidRDefault="001E6E48" w:rsidP="00661551">
      <w:pPr>
        <w:widowControl w:val="0"/>
        <w:tabs>
          <w:tab w:val="left" w:leader="underscore" w:pos="5832"/>
        </w:tabs>
        <w:spacing w:after="0" w:line="240" w:lineRule="auto"/>
        <w:rPr>
          <w:rFonts w:ascii="Times New Roman" w:hAnsi="Times New Roman"/>
          <w:color w:val="EBEBEB"/>
          <w:sz w:val="24"/>
          <w:szCs w:val="24"/>
          <w:lang w:val="uk-UA" w:eastAsia="uk-UA"/>
        </w:rPr>
      </w:pPr>
    </w:p>
    <w:p w14:paraId="509D86B0" w14:textId="77777777" w:rsidR="001E6E48" w:rsidRPr="00C554EA" w:rsidRDefault="001E6E48" w:rsidP="00DD75A2">
      <w:pPr>
        <w:widowControl w:val="0"/>
        <w:tabs>
          <w:tab w:val="left" w:pos="397"/>
        </w:tabs>
        <w:spacing w:after="120" w:line="276" w:lineRule="auto"/>
        <w:jc w:val="center"/>
        <w:rPr>
          <w:rFonts w:ascii="Times New Roman" w:hAnsi="Times New Roman"/>
          <w:color w:val="231F20"/>
          <w:sz w:val="28"/>
          <w:szCs w:val="28"/>
          <w:lang w:val="uk-UA" w:eastAsia="uk-UA"/>
        </w:rPr>
      </w:pPr>
      <w:r w:rsidRPr="00C554EA">
        <w:rPr>
          <w:rFonts w:ascii="Times New Roman" w:hAnsi="Times New Roman"/>
          <w:b/>
          <w:bCs/>
          <w:color w:val="231F20"/>
          <w:sz w:val="28"/>
          <w:szCs w:val="28"/>
          <w:lang w:val="uk-UA" w:eastAsia="ru-RU"/>
        </w:rPr>
        <w:t>І. Загальна частина</w:t>
      </w:r>
    </w:p>
    <w:p w14:paraId="4644F7F6" w14:textId="77777777" w:rsidR="001E6E48" w:rsidRPr="00C554EA" w:rsidRDefault="001E6E48" w:rsidP="0014313B">
      <w:pPr>
        <w:widowControl w:val="0"/>
        <w:tabs>
          <w:tab w:val="left" w:leader="underscore" w:pos="5246"/>
        </w:tabs>
        <w:spacing w:after="0" w:line="240" w:lineRule="auto"/>
        <w:ind w:firstLine="540"/>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ru-RU"/>
        </w:rPr>
        <w:t>Прогноз бюджету Козятинської міської</w:t>
      </w:r>
      <w:r w:rsidRPr="00C554EA">
        <w:rPr>
          <w:rFonts w:ascii="Times New Roman" w:hAnsi="Times New Roman"/>
          <w:color w:val="000000"/>
          <w:sz w:val="28"/>
          <w:szCs w:val="28"/>
          <w:lang w:val="uk-UA" w:eastAsia="uk-UA"/>
        </w:rPr>
        <w:t xml:space="preserve"> територіальної </w:t>
      </w:r>
      <w:r w:rsidRPr="00C554EA">
        <w:rPr>
          <w:rFonts w:ascii="Times New Roman" w:hAnsi="Times New Roman"/>
          <w:color w:val="000000"/>
          <w:sz w:val="28"/>
          <w:szCs w:val="28"/>
          <w:lang w:val="uk-UA" w:eastAsia="ru-RU"/>
        </w:rPr>
        <w:t xml:space="preserve">громади на 2022-2024 роки </w:t>
      </w:r>
      <w:r w:rsidRPr="00C554EA">
        <w:rPr>
          <w:rFonts w:ascii="Times New Roman" w:hAnsi="Times New Roman"/>
          <w:color w:val="000000"/>
          <w:sz w:val="28"/>
          <w:szCs w:val="28"/>
          <w:lang w:val="uk-UA" w:eastAsia="uk-UA"/>
        </w:rPr>
        <w:t xml:space="preserve">(далі </w:t>
      </w:r>
      <w:r w:rsidRPr="00C554EA">
        <w:rPr>
          <w:rFonts w:ascii="Times New Roman" w:hAnsi="Times New Roman"/>
          <w:color w:val="000000"/>
          <w:sz w:val="28"/>
          <w:szCs w:val="28"/>
          <w:lang w:val="uk-UA" w:eastAsia="ru-RU"/>
        </w:rPr>
        <w:t xml:space="preserve">- Прогноз)  розроблений </w:t>
      </w:r>
      <w:r w:rsidRPr="00C554EA">
        <w:rPr>
          <w:rFonts w:ascii="Times New Roman" w:hAnsi="Times New Roman"/>
          <w:color w:val="000000"/>
          <w:sz w:val="28"/>
          <w:szCs w:val="28"/>
          <w:lang w:val="uk-UA" w:eastAsia="uk-UA"/>
        </w:rPr>
        <w:t xml:space="preserve">відповідно </w:t>
      </w:r>
      <w:r w:rsidRPr="00C554EA">
        <w:rPr>
          <w:rFonts w:ascii="Times New Roman" w:hAnsi="Times New Roman"/>
          <w:color w:val="000000"/>
          <w:sz w:val="28"/>
          <w:szCs w:val="28"/>
          <w:lang w:val="uk-UA" w:eastAsia="ru-RU"/>
        </w:rPr>
        <w:t xml:space="preserve">до вимог </w:t>
      </w:r>
      <w:r w:rsidRPr="00C554EA">
        <w:rPr>
          <w:rFonts w:ascii="Times New Roman" w:hAnsi="Times New Roman"/>
          <w:color w:val="000000"/>
          <w:sz w:val="28"/>
          <w:szCs w:val="28"/>
          <w:lang w:val="uk-UA" w:eastAsia="uk-UA"/>
        </w:rPr>
        <w:t>стат</w:t>
      </w:r>
      <w:r w:rsidRPr="00C554EA">
        <w:rPr>
          <w:rFonts w:ascii="Times New Roman" w:hAnsi="Times New Roman"/>
          <w:color w:val="000000"/>
          <w:sz w:val="28"/>
          <w:szCs w:val="28"/>
          <w:lang w:val="uk-UA" w:eastAsia="uk-UA"/>
        </w:rPr>
        <w:softHyphen/>
        <w:t>ті 75</w:t>
      </w:r>
      <w:r w:rsidRPr="00C554EA">
        <w:rPr>
          <w:rFonts w:ascii="Times New Roman" w:hAnsi="Times New Roman"/>
          <w:color w:val="000000"/>
          <w:sz w:val="28"/>
          <w:szCs w:val="28"/>
          <w:vertAlign w:val="superscript"/>
          <w:lang w:val="uk-UA" w:eastAsia="uk-UA"/>
        </w:rPr>
        <w:t xml:space="preserve">1  </w:t>
      </w:r>
      <w:r w:rsidRPr="00C554EA">
        <w:rPr>
          <w:rFonts w:ascii="Times New Roman" w:hAnsi="Times New Roman"/>
          <w:color w:val="000000"/>
          <w:sz w:val="28"/>
          <w:szCs w:val="28"/>
          <w:lang w:val="uk-UA" w:eastAsia="uk-UA"/>
        </w:rPr>
        <w:t xml:space="preserve"> Бюджетного  кодексу України,  Податкового кодексу  України,  Бюджет</w:t>
      </w:r>
      <w:r w:rsidRPr="00C554EA">
        <w:rPr>
          <w:rFonts w:ascii="Times New Roman" w:hAnsi="Times New Roman"/>
          <w:color w:val="000000"/>
          <w:sz w:val="28"/>
          <w:szCs w:val="28"/>
          <w:lang w:val="uk-UA" w:eastAsia="uk-UA"/>
        </w:rPr>
        <w:softHyphen/>
        <w:t>ної  декларації схваленої постановою Кабінету Міністрів України від 31.05.2021  №548,  прогнозних макропоказників  економічного  і  соціального  розвитку України на 2022 - 2024 роки схвалених постановою Кабінету Міністрів України від 31.05.2021  №586 «Про  схвалення  Прогнозу  економічного  і  соці</w:t>
      </w:r>
      <w:r w:rsidRPr="00C554EA">
        <w:rPr>
          <w:rFonts w:ascii="Times New Roman" w:hAnsi="Times New Roman"/>
          <w:color w:val="000000"/>
          <w:sz w:val="28"/>
          <w:szCs w:val="28"/>
          <w:lang w:val="uk-UA" w:eastAsia="uk-UA"/>
        </w:rPr>
        <w:softHyphen/>
        <w:t>ального  розвитку  України  на  2022-2024  роки», Бюджетного регламенту Козятинської міської ради, затвердженого рішенням сесії від 24.06.2021 року №362-</w:t>
      </w:r>
      <w:r w:rsidRPr="00C554EA">
        <w:rPr>
          <w:rFonts w:ascii="Times New Roman" w:hAnsi="Times New Roman"/>
          <w:color w:val="000000"/>
          <w:sz w:val="28"/>
          <w:szCs w:val="28"/>
          <w:lang w:val="en-US" w:eastAsia="uk-UA"/>
        </w:rPr>
        <w:t>VIII</w:t>
      </w:r>
      <w:r w:rsidRPr="00C554EA">
        <w:rPr>
          <w:rFonts w:ascii="Times New Roman" w:hAnsi="Times New Roman"/>
          <w:color w:val="000000"/>
          <w:sz w:val="28"/>
          <w:szCs w:val="28"/>
          <w:lang w:val="uk-UA" w:eastAsia="uk-UA"/>
        </w:rPr>
        <w:t xml:space="preserve"> «Про затвердження Бюджетного регламенту проходження бюджетного процесу в </w:t>
      </w:r>
      <w:r w:rsidRPr="00C554EA">
        <w:rPr>
          <w:rFonts w:ascii="Times New Roman" w:hAnsi="Times New Roman"/>
          <w:color w:val="000000"/>
          <w:sz w:val="28"/>
          <w:szCs w:val="28"/>
          <w:lang w:val="uk-UA" w:eastAsia="ru-RU"/>
        </w:rPr>
        <w:t>Козятинській міській</w:t>
      </w:r>
      <w:r w:rsidRPr="00C554EA">
        <w:rPr>
          <w:rFonts w:ascii="Times New Roman" w:hAnsi="Times New Roman"/>
          <w:color w:val="000000"/>
          <w:sz w:val="28"/>
          <w:szCs w:val="28"/>
          <w:lang w:val="uk-UA" w:eastAsia="uk-UA"/>
        </w:rPr>
        <w:t xml:space="preserve"> територіальній </w:t>
      </w:r>
      <w:r w:rsidRPr="00C554EA">
        <w:rPr>
          <w:rFonts w:ascii="Times New Roman" w:hAnsi="Times New Roman"/>
          <w:color w:val="000000"/>
          <w:sz w:val="28"/>
          <w:szCs w:val="28"/>
          <w:lang w:val="uk-UA" w:eastAsia="ru-RU"/>
        </w:rPr>
        <w:t>громаді», наказу Міністерства фінансів України від 02.06.2021 року №314 «Про затвердження Типової форми прогнозу місцевого бюджету та Інстукції щодо його складання» та листа Міністерства фінансів України від 09.06.2021 року №05110-14-6/18181 «Про прогнози місцевих бюджетів на 2022-2024 року».</w:t>
      </w:r>
    </w:p>
    <w:p w14:paraId="5EE97307" w14:textId="77777777" w:rsidR="001E6E48" w:rsidRPr="00C554EA" w:rsidRDefault="001E6E48" w:rsidP="0014313B">
      <w:pPr>
        <w:widowControl w:val="0"/>
        <w:tabs>
          <w:tab w:val="left" w:pos="540"/>
          <w:tab w:val="left" w:leader="underscore" w:pos="2995"/>
          <w:tab w:val="left" w:leader="underscore" w:pos="4013"/>
          <w:tab w:val="left" w:leader="underscore" w:pos="5333"/>
        </w:tabs>
        <w:spacing w:after="0" w:line="240" w:lineRule="auto"/>
        <w:jc w:val="both"/>
        <w:rPr>
          <w:rFonts w:ascii="Times New Roman" w:hAnsi="Times New Roman"/>
          <w:color w:val="000000"/>
          <w:sz w:val="28"/>
          <w:szCs w:val="28"/>
          <w:lang w:val="uk-UA" w:eastAsia="ru-RU"/>
        </w:rPr>
      </w:pPr>
      <w:r w:rsidRPr="00C554EA">
        <w:rPr>
          <w:rFonts w:ascii="Times New Roman" w:hAnsi="Times New Roman"/>
          <w:color w:val="000000"/>
          <w:sz w:val="28"/>
          <w:szCs w:val="28"/>
          <w:lang w:val="uk-UA" w:eastAsia="ru-RU"/>
        </w:rPr>
        <w:t xml:space="preserve">         Запровадження середньострокового бюджетного планування сприятиме забезпеченню фінансової стабільності та зміцненню економічного зростання у середньостроковій перспективі. Спрямоване на забезпечення економічного зростання та сталого розвитку міста.</w:t>
      </w:r>
    </w:p>
    <w:p w14:paraId="3CEECB81" w14:textId="77777777" w:rsidR="001E6E48" w:rsidRPr="00C554EA" w:rsidRDefault="001E6E48" w:rsidP="0014313B">
      <w:pPr>
        <w:widowControl w:val="0"/>
        <w:tabs>
          <w:tab w:val="left" w:leader="underscore" w:pos="2592"/>
        </w:tabs>
        <w:spacing w:after="0" w:line="240" w:lineRule="auto"/>
        <w:ind w:firstLine="540"/>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Метою Прогнозу є створення дієвого механізму управління бюджетним процесом в </w:t>
      </w:r>
      <w:r w:rsidRPr="00C554EA">
        <w:rPr>
          <w:rFonts w:ascii="Times New Roman" w:hAnsi="Times New Roman"/>
          <w:color w:val="000000"/>
          <w:sz w:val="28"/>
          <w:szCs w:val="28"/>
          <w:lang w:val="uk-UA" w:eastAsia="ru-RU"/>
        </w:rPr>
        <w:t>Козятинській міській</w:t>
      </w:r>
      <w:r w:rsidRPr="00C554EA">
        <w:rPr>
          <w:rFonts w:ascii="Times New Roman" w:hAnsi="Times New Roman"/>
          <w:color w:val="000000"/>
          <w:sz w:val="28"/>
          <w:szCs w:val="28"/>
          <w:lang w:val="uk-UA" w:eastAsia="uk-UA"/>
        </w:rPr>
        <w:t xml:space="preserve"> територіальній </w:t>
      </w:r>
      <w:r w:rsidRPr="00C554EA">
        <w:rPr>
          <w:rFonts w:ascii="Times New Roman" w:hAnsi="Times New Roman"/>
          <w:color w:val="000000"/>
          <w:sz w:val="28"/>
          <w:szCs w:val="28"/>
          <w:lang w:val="uk-UA" w:eastAsia="ru-RU"/>
        </w:rPr>
        <w:t>громаді</w:t>
      </w:r>
      <w:r w:rsidRPr="00C554EA">
        <w:rPr>
          <w:rFonts w:ascii="Times New Roman" w:hAnsi="Times New Roman"/>
          <w:color w:val="000000"/>
          <w:sz w:val="28"/>
          <w:szCs w:val="28"/>
          <w:lang w:val="uk-UA" w:eastAsia="uk-UA"/>
        </w:rPr>
        <w:t>, як складової системи управління державними фінансами, встановлення  взаємозв'язку між стратегічними ціля</w:t>
      </w:r>
      <w:r w:rsidRPr="00C554EA">
        <w:rPr>
          <w:rFonts w:ascii="Times New Roman" w:hAnsi="Times New Roman"/>
          <w:color w:val="000000"/>
          <w:sz w:val="28"/>
          <w:szCs w:val="28"/>
          <w:lang w:val="uk-UA" w:eastAsia="uk-UA"/>
        </w:rPr>
        <w:softHyphen/>
        <w:t>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w:t>
      </w:r>
    </w:p>
    <w:p w14:paraId="3001E649" w14:textId="77777777" w:rsidR="001E6E48" w:rsidRPr="00C554EA" w:rsidRDefault="001E6E48" w:rsidP="0014313B">
      <w:pPr>
        <w:ind w:firstLine="540"/>
        <w:jc w:val="both"/>
        <w:outlineLvl w:val="2"/>
        <w:rPr>
          <w:rFonts w:ascii="Times New Roman" w:hAnsi="Times New Roman"/>
          <w:sz w:val="28"/>
          <w:szCs w:val="28"/>
          <w:lang w:val="uk-UA" w:eastAsia="uk-UA"/>
        </w:rPr>
      </w:pPr>
      <w:r w:rsidRPr="00C554EA">
        <w:rPr>
          <w:rFonts w:ascii="Times New Roman" w:hAnsi="Times New Roman"/>
          <w:sz w:val="28"/>
          <w:szCs w:val="28"/>
          <w:lang w:val="uk-UA" w:eastAsia="uk-UA"/>
        </w:rPr>
        <w:t xml:space="preserve">Прогноз включає індикативні прогнозні показники бюджету міської територіальної громади за основними видами доходів, видатків,  фінансування, взаємовідносин бюджету територіальної громади </w:t>
      </w:r>
      <w:r w:rsidRPr="00C554EA">
        <w:rPr>
          <w:rFonts w:ascii="Times New Roman" w:hAnsi="Times New Roman"/>
          <w:sz w:val="28"/>
          <w:szCs w:val="28"/>
          <w:lang w:val="uk-UA"/>
        </w:rPr>
        <w:t>з державним бюджетом та іншими місцевими бюджетами , який</w:t>
      </w:r>
      <w:r w:rsidRPr="00C554EA">
        <w:rPr>
          <w:rFonts w:ascii="Times New Roman" w:hAnsi="Times New Roman"/>
          <w:color w:val="000000"/>
          <w:sz w:val="28"/>
          <w:szCs w:val="28"/>
          <w:lang w:val="uk-UA" w:eastAsia="uk-UA"/>
        </w:rPr>
        <w:t xml:space="preserve"> базується на принципах збалансованості, обґрунтованості, ефективності та результативності. Для розрахунку прогнозу використано основні прогнозні показники економічного та соціального розвитку міської територіальної громади та окремі припущення до прогнозних </w:t>
      </w:r>
      <w:r w:rsidRPr="00C554EA">
        <w:rPr>
          <w:rFonts w:ascii="Times New Roman" w:hAnsi="Times New Roman"/>
          <w:color w:val="000000"/>
          <w:sz w:val="28"/>
          <w:szCs w:val="28"/>
          <w:lang w:val="uk-UA" w:eastAsia="uk-UA"/>
        </w:rPr>
        <w:lastRenderedPageBreak/>
        <w:t xml:space="preserve">розрахунків на 2022-2024 роки, розроблені виконавчим комітетом міської ради та грунтуються на тенденціях розвитку громади у попередніх роках та за 6 місяців 2021 року. </w:t>
      </w:r>
    </w:p>
    <w:p w14:paraId="53EC50DD" w14:textId="77777777" w:rsidR="001E6E48" w:rsidRPr="00C554EA" w:rsidRDefault="001E6E48" w:rsidP="0014313B">
      <w:pPr>
        <w:widowControl w:val="0"/>
        <w:spacing w:after="0" w:line="240" w:lineRule="auto"/>
        <w:ind w:firstLine="540"/>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Основними завданнями Прогнозу є:</w:t>
      </w:r>
    </w:p>
    <w:p w14:paraId="2BE72007" w14:textId="77777777" w:rsidR="001E6E48" w:rsidRPr="00C554EA" w:rsidRDefault="001E6E48" w:rsidP="0014313B">
      <w:pPr>
        <w:pStyle w:val="1"/>
        <w:numPr>
          <w:ilvl w:val="0"/>
          <w:numId w:val="5"/>
        </w:numPr>
        <w:shd w:val="clear" w:color="auto" w:fill="auto"/>
        <w:tabs>
          <w:tab w:val="left" w:pos="929"/>
        </w:tabs>
        <w:ind w:firstLine="540"/>
        <w:jc w:val="both"/>
        <w:rPr>
          <w:color w:val="000000"/>
          <w:sz w:val="28"/>
          <w:szCs w:val="28"/>
          <w:lang w:val="uk-UA"/>
        </w:rPr>
      </w:pPr>
      <w:r w:rsidRPr="00C554EA">
        <w:rPr>
          <w:color w:val="000000"/>
          <w:sz w:val="28"/>
          <w:szCs w:val="28"/>
          <w:lang w:val="uk-UA" w:eastAsia="uk-UA"/>
        </w:rPr>
        <w:t>активізація підприємницького потенціалу, зниження частки тіньової економіки для підвищення податкоспроможності;</w:t>
      </w:r>
    </w:p>
    <w:p w14:paraId="5CC47C0A" w14:textId="77777777" w:rsidR="001E6E48" w:rsidRPr="00C554EA" w:rsidRDefault="001E6E48" w:rsidP="0014313B">
      <w:pPr>
        <w:pStyle w:val="1"/>
        <w:numPr>
          <w:ilvl w:val="0"/>
          <w:numId w:val="5"/>
        </w:numPr>
        <w:shd w:val="clear" w:color="auto" w:fill="auto"/>
        <w:tabs>
          <w:tab w:val="left" w:pos="939"/>
        </w:tabs>
        <w:ind w:firstLine="540"/>
        <w:jc w:val="both"/>
        <w:rPr>
          <w:color w:val="000000"/>
          <w:sz w:val="28"/>
          <w:szCs w:val="28"/>
          <w:lang w:val="uk-UA"/>
        </w:rPr>
      </w:pPr>
      <w:r w:rsidRPr="00C554EA">
        <w:rPr>
          <w:color w:val="000000"/>
          <w:sz w:val="28"/>
          <w:szCs w:val="28"/>
          <w:lang w:val="uk-UA" w:eastAsia="uk-UA"/>
        </w:rPr>
        <w:t>планування реальних надходжень місцевого бюджету на основі прогнозних макропоказників економічного і соціального розвитку громади з урахуванням зміни податкової бази і фактичного рівня відповідних надходжень;</w:t>
      </w:r>
    </w:p>
    <w:p w14:paraId="78D7811E" w14:textId="77777777" w:rsidR="001E6E48" w:rsidRPr="00C554EA" w:rsidRDefault="001E6E48" w:rsidP="0014313B">
      <w:pPr>
        <w:pStyle w:val="1"/>
        <w:numPr>
          <w:ilvl w:val="0"/>
          <w:numId w:val="5"/>
        </w:numPr>
        <w:shd w:val="clear" w:color="auto" w:fill="auto"/>
        <w:tabs>
          <w:tab w:val="left" w:pos="939"/>
        </w:tabs>
        <w:ind w:firstLine="540"/>
        <w:jc w:val="both"/>
        <w:rPr>
          <w:color w:val="000000"/>
          <w:sz w:val="28"/>
          <w:szCs w:val="28"/>
        </w:rPr>
      </w:pPr>
      <w:r w:rsidRPr="00C554EA">
        <w:rPr>
          <w:color w:val="000000"/>
          <w:sz w:val="28"/>
          <w:szCs w:val="28"/>
          <w:lang w:val="uk-UA" w:eastAsia="uk-UA"/>
        </w:rPr>
        <w:t>забезпечення виконання дохідної частини місцевого бюджету відповідно до показників, затверджених міською радою;</w:t>
      </w:r>
    </w:p>
    <w:p w14:paraId="7E8154E7" w14:textId="77777777" w:rsidR="001E6E48" w:rsidRPr="00C554EA" w:rsidRDefault="001E6E48" w:rsidP="0014313B">
      <w:pPr>
        <w:pStyle w:val="1"/>
        <w:shd w:val="clear" w:color="auto" w:fill="auto"/>
        <w:ind w:firstLine="540"/>
        <w:jc w:val="both"/>
        <w:rPr>
          <w:color w:val="000000"/>
          <w:sz w:val="28"/>
          <w:szCs w:val="28"/>
        </w:rPr>
      </w:pPr>
      <w:r w:rsidRPr="00C554EA">
        <w:rPr>
          <w:color w:val="000000"/>
          <w:sz w:val="28"/>
          <w:szCs w:val="28"/>
          <w:lang w:eastAsia="ru-RU"/>
        </w:rPr>
        <w:t xml:space="preserve">- вжиття </w:t>
      </w:r>
      <w:r w:rsidRPr="00C554EA">
        <w:rPr>
          <w:color w:val="000000"/>
          <w:sz w:val="28"/>
          <w:szCs w:val="28"/>
          <w:lang w:val="uk-UA" w:eastAsia="uk-UA"/>
        </w:rPr>
        <w:t xml:space="preserve">заходів </w:t>
      </w:r>
      <w:r w:rsidRPr="00C554EA">
        <w:rPr>
          <w:color w:val="000000"/>
          <w:sz w:val="28"/>
          <w:szCs w:val="28"/>
          <w:lang w:eastAsia="ru-RU"/>
        </w:rPr>
        <w:t xml:space="preserve">до залучення додаткових надходжень до </w:t>
      </w:r>
      <w:r w:rsidRPr="00C554EA">
        <w:rPr>
          <w:color w:val="000000"/>
          <w:sz w:val="28"/>
          <w:szCs w:val="28"/>
          <w:lang w:val="uk-UA" w:eastAsia="uk-UA"/>
        </w:rPr>
        <w:t xml:space="preserve">місцевого </w:t>
      </w:r>
      <w:r w:rsidRPr="00C554EA">
        <w:rPr>
          <w:color w:val="000000"/>
          <w:sz w:val="28"/>
          <w:szCs w:val="28"/>
          <w:lang w:eastAsia="ru-RU"/>
        </w:rPr>
        <w:t xml:space="preserve">бюджету, зокрема, шляхом забезпечення ефективного </w:t>
      </w:r>
      <w:r w:rsidRPr="00C554EA">
        <w:rPr>
          <w:color w:val="000000"/>
          <w:sz w:val="28"/>
          <w:szCs w:val="28"/>
          <w:lang w:val="uk-UA" w:eastAsia="uk-UA"/>
        </w:rPr>
        <w:t xml:space="preserve">управління об'єктами комунальної власності </w:t>
      </w:r>
      <w:r w:rsidRPr="00C554EA">
        <w:rPr>
          <w:color w:val="000000"/>
          <w:sz w:val="28"/>
          <w:szCs w:val="28"/>
          <w:lang w:eastAsia="ru-RU"/>
        </w:rPr>
        <w:t>та земельними ресурсами;</w:t>
      </w:r>
    </w:p>
    <w:p w14:paraId="42A32F9C" w14:textId="77777777" w:rsidR="001E6E48" w:rsidRPr="00C554EA" w:rsidRDefault="001E6E48" w:rsidP="0014313B">
      <w:pPr>
        <w:pStyle w:val="1"/>
        <w:shd w:val="clear" w:color="auto" w:fill="auto"/>
        <w:ind w:firstLine="540"/>
        <w:jc w:val="both"/>
        <w:rPr>
          <w:color w:val="000000"/>
          <w:sz w:val="28"/>
          <w:szCs w:val="28"/>
        </w:rPr>
      </w:pPr>
      <w:r w:rsidRPr="00C554EA">
        <w:rPr>
          <w:color w:val="000000"/>
          <w:sz w:val="28"/>
          <w:szCs w:val="28"/>
          <w:lang w:eastAsia="ru-RU"/>
        </w:rPr>
        <w:t xml:space="preserve">- забезпечення </w:t>
      </w:r>
      <w:r w:rsidRPr="00C554EA">
        <w:rPr>
          <w:color w:val="000000"/>
          <w:sz w:val="28"/>
          <w:szCs w:val="28"/>
          <w:lang w:val="uk-UA" w:eastAsia="uk-UA"/>
        </w:rPr>
        <w:t xml:space="preserve">стабільного функціонування </w:t>
      </w:r>
      <w:r w:rsidRPr="00C554EA">
        <w:rPr>
          <w:color w:val="000000"/>
          <w:sz w:val="28"/>
          <w:szCs w:val="28"/>
          <w:lang w:eastAsia="ru-RU"/>
        </w:rPr>
        <w:t xml:space="preserve">бюджетних установ, що </w:t>
      </w:r>
      <w:r w:rsidRPr="00C554EA">
        <w:rPr>
          <w:color w:val="000000"/>
          <w:sz w:val="28"/>
          <w:szCs w:val="28"/>
          <w:lang w:val="uk-UA" w:eastAsia="uk-UA"/>
        </w:rPr>
        <w:t xml:space="preserve">фінансуються </w:t>
      </w:r>
      <w:r w:rsidRPr="00C554EA">
        <w:rPr>
          <w:color w:val="000000"/>
          <w:sz w:val="28"/>
          <w:szCs w:val="28"/>
          <w:lang w:eastAsia="ru-RU"/>
        </w:rPr>
        <w:t xml:space="preserve">з </w:t>
      </w:r>
      <w:r w:rsidRPr="00C554EA">
        <w:rPr>
          <w:color w:val="000000"/>
          <w:sz w:val="28"/>
          <w:szCs w:val="28"/>
          <w:lang w:val="uk-UA" w:eastAsia="uk-UA"/>
        </w:rPr>
        <w:t xml:space="preserve">місцевого </w:t>
      </w:r>
      <w:r w:rsidRPr="00C554EA">
        <w:rPr>
          <w:color w:val="000000"/>
          <w:sz w:val="28"/>
          <w:szCs w:val="28"/>
          <w:lang w:eastAsia="ru-RU"/>
        </w:rPr>
        <w:t>бюджету;</w:t>
      </w:r>
    </w:p>
    <w:p w14:paraId="096639BC" w14:textId="77777777" w:rsidR="001E6E48" w:rsidRPr="00C554EA" w:rsidRDefault="001E6E48" w:rsidP="0014313B">
      <w:pPr>
        <w:pStyle w:val="1"/>
        <w:shd w:val="clear" w:color="auto" w:fill="auto"/>
        <w:ind w:firstLine="540"/>
        <w:jc w:val="both"/>
        <w:rPr>
          <w:color w:val="000000"/>
          <w:sz w:val="28"/>
          <w:szCs w:val="28"/>
        </w:rPr>
      </w:pPr>
      <w:r w:rsidRPr="00C554EA">
        <w:rPr>
          <w:color w:val="000000"/>
          <w:sz w:val="28"/>
          <w:szCs w:val="28"/>
          <w:lang w:val="uk-UA" w:eastAsia="ru-RU"/>
        </w:rPr>
        <w:t xml:space="preserve">- </w:t>
      </w:r>
      <w:r w:rsidRPr="00C554EA">
        <w:rPr>
          <w:color w:val="000000"/>
          <w:sz w:val="28"/>
          <w:szCs w:val="28"/>
          <w:lang w:val="uk-UA" w:eastAsia="uk-UA"/>
        </w:rPr>
        <w:t xml:space="preserve">підвищення ефективності управління </w:t>
      </w:r>
      <w:r w:rsidRPr="00C554EA">
        <w:rPr>
          <w:color w:val="000000"/>
          <w:sz w:val="28"/>
          <w:szCs w:val="28"/>
          <w:lang w:val="uk-UA" w:eastAsia="ru-RU"/>
        </w:rPr>
        <w:t xml:space="preserve">бюджетними коштами шляхом застосування </w:t>
      </w:r>
      <w:r w:rsidRPr="00C554EA">
        <w:rPr>
          <w:color w:val="000000"/>
          <w:sz w:val="28"/>
          <w:szCs w:val="28"/>
          <w:lang w:val="uk-UA" w:eastAsia="uk-UA"/>
        </w:rPr>
        <w:t xml:space="preserve">дієвих методів економії </w:t>
      </w:r>
      <w:r w:rsidRPr="00C554EA">
        <w:rPr>
          <w:color w:val="000000"/>
          <w:sz w:val="28"/>
          <w:szCs w:val="28"/>
          <w:lang w:val="uk-UA" w:eastAsia="ru-RU"/>
        </w:rPr>
        <w:t xml:space="preserve">бюджетних </w:t>
      </w:r>
      <w:r w:rsidRPr="00C554EA">
        <w:rPr>
          <w:color w:val="000000"/>
          <w:sz w:val="28"/>
          <w:szCs w:val="28"/>
          <w:lang w:val="uk-UA" w:eastAsia="uk-UA"/>
        </w:rPr>
        <w:t>коштів;</w:t>
      </w:r>
    </w:p>
    <w:p w14:paraId="31C18E68" w14:textId="77777777" w:rsidR="001E6E48" w:rsidRPr="00C554EA" w:rsidRDefault="001E6E48" w:rsidP="0014313B">
      <w:pPr>
        <w:pStyle w:val="1"/>
        <w:shd w:val="clear" w:color="auto" w:fill="auto"/>
        <w:ind w:firstLine="540"/>
        <w:jc w:val="both"/>
        <w:rPr>
          <w:color w:val="000000"/>
          <w:sz w:val="28"/>
          <w:szCs w:val="28"/>
        </w:rPr>
      </w:pPr>
      <w:r w:rsidRPr="00C554EA">
        <w:rPr>
          <w:color w:val="000000"/>
          <w:sz w:val="28"/>
          <w:szCs w:val="28"/>
          <w:lang w:eastAsia="ru-RU"/>
        </w:rPr>
        <w:t xml:space="preserve">- посилення </w:t>
      </w:r>
      <w:r w:rsidRPr="00C554EA">
        <w:rPr>
          <w:color w:val="000000"/>
          <w:sz w:val="28"/>
          <w:szCs w:val="28"/>
          <w:lang w:val="uk-UA" w:eastAsia="uk-UA"/>
        </w:rPr>
        <w:t xml:space="preserve">бюджетної дисципліни </w:t>
      </w:r>
      <w:r w:rsidRPr="00C554EA">
        <w:rPr>
          <w:color w:val="000000"/>
          <w:sz w:val="28"/>
          <w:szCs w:val="28"/>
          <w:lang w:eastAsia="ru-RU"/>
        </w:rPr>
        <w:t xml:space="preserve">та контролю за витрачанням бюджетних </w:t>
      </w:r>
      <w:r w:rsidRPr="00C554EA">
        <w:rPr>
          <w:color w:val="000000"/>
          <w:sz w:val="28"/>
          <w:szCs w:val="28"/>
          <w:lang w:val="uk-UA" w:eastAsia="uk-UA"/>
        </w:rPr>
        <w:t>коштів;</w:t>
      </w:r>
    </w:p>
    <w:p w14:paraId="6980EC98" w14:textId="77777777" w:rsidR="001E6E48" w:rsidRPr="00C554EA" w:rsidRDefault="001E6E48" w:rsidP="0014313B">
      <w:pPr>
        <w:pStyle w:val="1"/>
        <w:shd w:val="clear" w:color="auto" w:fill="auto"/>
        <w:ind w:firstLine="540"/>
        <w:jc w:val="both"/>
        <w:rPr>
          <w:color w:val="000000"/>
          <w:sz w:val="28"/>
          <w:szCs w:val="28"/>
        </w:rPr>
      </w:pPr>
      <w:r w:rsidRPr="00C554EA">
        <w:rPr>
          <w:color w:val="000000"/>
          <w:sz w:val="28"/>
          <w:szCs w:val="28"/>
          <w:lang w:eastAsia="ru-RU"/>
        </w:rPr>
        <w:t xml:space="preserve">- запровадження </w:t>
      </w:r>
      <w:r w:rsidRPr="00C554EA">
        <w:rPr>
          <w:color w:val="000000"/>
          <w:sz w:val="28"/>
          <w:szCs w:val="28"/>
          <w:lang w:val="uk-UA" w:eastAsia="uk-UA"/>
        </w:rPr>
        <w:t xml:space="preserve">дієвих заходів </w:t>
      </w:r>
      <w:r w:rsidRPr="00C554EA">
        <w:rPr>
          <w:color w:val="000000"/>
          <w:sz w:val="28"/>
          <w:szCs w:val="28"/>
          <w:lang w:eastAsia="ru-RU"/>
        </w:rPr>
        <w:t>з енергозбереження;</w:t>
      </w:r>
    </w:p>
    <w:p w14:paraId="120161A2" w14:textId="77777777" w:rsidR="001E6E48" w:rsidRPr="00C554EA" w:rsidRDefault="001E6E48" w:rsidP="0014313B">
      <w:pPr>
        <w:pStyle w:val="1"/>
        <w:shd w:val="clear" w:color="auto" w:fill="auto"/>
        <w:ind w:firstLine="540"/>
        <w:jc w:val="both"/>
        <w:rPr>
          <w:color w:val="000000"/>
          <w:sz w:val="28"/>
          <w:szCs w:val="28"/>
          <w:lang w:eastAsia="ru-RU"/>
        </w:rPr>
      </w:pPr>
      <w:r w:rsidRPr="00C554EA">
        <w:rPr>
          <w:color w:val="000000"/>
          <w:sz w:val="28"/>
          <w:szCs w:val="28"/>
          <w:lang w:eastAsia="ru-RU"/>
        </w:rPr>
        <w:t xml:space="preserve">- удосконалення системи результативних </w:t>
      </w:r>
      <w:r w:rsidRPr="00C554EA">
        <w:rPr>
          <w:color w:val="000000"/>
          <w:sz w:val="28"/>
          <w:szCs w:val="28"/>
          <w:lang w:val="uk-UA" w:eastAsia="uk-UA"/>
        </w:rPr>
        <w:t xml:space="preserve">показників </w:t>
      </w:r>
      <w:r w:rsidRPr="00C554EA">
        <w:rPr>
          <w:color w:val="000000"/>
          <w:sz w:val="28"/>
          <w:szCs w:val="28"/>
          <w:lang w:eastAsia="ru-RU"/>
        </w:rPr>
        <w:t xml:space="preserve">з метою </w:t>
      </w:r>
      <w:r w:rsidRPr="00C554EA">
        <w:rPr>
          <w:color w:val="000000"/>
          <w:sz w:val="28"/>
          <w:szCs w:val="28"/>
          <w:lang w:val="uk-UA" w:eastAsia="uk-UA"/>
        </w:rPr>
        <w:t xml:space="preserve">підвищення якості </w:t>
      </w:r>
      <w:r w:rsidRPr="00C554EA">
        <w:rPr>
          <w:color w:val="000000"/>
          <w:sz w:val="28"/>
          <w:szCs w:val="28"/>
          <w:lang w:eastAsia="ru-RU"/>
        </w:rPr>
        <w:t xml:space="preserve">надання послуг у </w:t>
      </w:r>
      <w:r w:rsidRPr="00C554EA">
        <w:rPr>
          <w:color w:val="000000"/>
          <w:sz w:val="28"/>
          <w:szCs w:val="28"/>
          <w:lang w:val="uk-UA" w:eastAsia="uk-UA"/>
        </w:rPr>
        <w:t xml:space="preserve">відповідних </w:t>
      </w:r>
      <w:r w:rsidRPr="00C554EA">
        <w:rPr>
          <w:color w:val="000000"/>
          <w:sz w:val="28"/>
          <w:szCs w:val="28"/>
          <w:lang w:eastAsia="ru-RU"/>
        </w:rPr>
        <w:t>сферах;</w:t>
      </w:r>
    </w:p>
    <w:p w14:paraId="5A0B323B" w14:textId="77777777" w:rsidR="001E6E48" w:rsidRPr="00C554EA" w:rsidRDefault="001E6E48" w:rsidP="0014313B">
      <w:pPr>
        <w:pStyle w:val="1"/>
        <w:shd w:val="clear" w:color="auto" w:fill="auto"/>
        <w:ind w:firstLine="540"/>
        <w:jc w:val="both"/>
        <w:rPr>
          <w:color w:val="000000"/>
          <w:sz w:val="28"/>
          <w:szCs w:val="28"/>
          <w:lang w:val="uk-UA"/>
        </w:rPr>
      </w:pPr>
      <w:r w:rsidRPr="00C554EA">
        <w:rPr>
          <w:color w:val="000000"/>
          <w:sz w:val="28"/>
          <w:szCs w:val="28"/>
          <w:lang w:val="uk-UA" w:eastAsia="ru-RU"/>
        </w:rPr>
        <w:t>-  стимулювання інвестиційно-інноваціної складової бюджету розвитку міської територіальної громади.</w:t>
      </w:r>
    </w:p>
    <w:p w14:paraId="7A92EBFA" w14:textId="77777777" w:rsidR="001E6E48" w:rsidRPr="00C554EA" w:rsidRDefault="001E6E48" w:rsidP="0014313B">
      <w:pPr>
        <w:pStyle w:val="1"/>
        <w:shd w:val="clear" w:color="auto" w:fill="auto"/>
        <w:ind w:firstLine="540"/>
        <w:jc w:val="both"/>
        <w:rPr>
          <w:color w:val="000000"/>
          <w:sz w:val="28"/>
          <w:szCs w:val="28"/>
          <w:lang w:val="uk-UA" w:eastAsia="ru-RU"/>
        </w:rPr>
      </w:pPr>
      <w:r w:rsidRPr="00C554EA">
        <w:rPr>
          <w:color w:val="000000"/>
          <w:sz w:val="28"/>
          <w:szCs w:val="28"/>
          <w:lang w:val="uk-UA" w:eastAsia="ru-RU"/>
        </w:rPr>
        <w:t xml:space="preserve">- забезпечення </w:t>
      </w:r>
      <w:r w:rsidRPr="00C554EA">
        <w:rPr>
          <w:color w:val="000000"/>
          <w:sz w:val="28"/>
          <w:szCs w:val="28"/>
          <w:lang w:val="uk-UA" w:eastAsia="uk-UA"/>
        </w:rPr>
        <w:t xml:space="preserve">прозорості, передбачуваності </w:t>
      </w:r>
      <w:r w:rsidRPr="00C554EA">
        <w:rPr>
          <w:color w:val="000000"/>
          <w:sz w:val="28"/>
          <w:szCs w:val="28"/>
          <w:lang w:val="uk-UA" w:eastAsia="ru-RU"/>
        </w:rPr>
        <w:t xml:space="preserve">та </w:t>
      </w:r>
      <w:r w:rsidRPr="00C554EA">
        <w:rPr>
          <w:color w:val="000000"/>
          <w:sz w:val="28"/>
          <w:szCs w:val="28"/>
          <w:lang w:val="uk-UA" w:eastAsia="uk-UA"/>
        </w:rPr>
        <w:t xml:space="preserve">послідовності бюджетної політики; </w:t>
      </w:r>
      <w:r w:rsidRPr="00C554EA">
        <w:rPr>
          <w:color w:val="000000"/>
          <w:sz w:val="28"/>
          <w:szCs w:val="28"/>
          <w:lang w:val="uk-UA" w:eastAsia="ru-RU"/>
        </w:rPr>
        <w:t xml:space="preserve">покращення добробуту та </w:t>
      </w:r>
      <w:r w:rsidRPr="00C554EA">
        <w:rPr>
          <w:color w:val="000000"/>
          <w:sz w:val="28"/>
          <w:szCs w:val="28"/>
          <w:lang w:val="uk-UA" w:eastAsia="uk-UA"/>
        </w:rPr>
        <w:t xml:space="preserve">якості </w:t>
      </w:r>
      <w:r w:rsidRPr="00C554EA">
        <w:rPr>
          <w:color w:val="000000"/>
          <w:sz w:val="28"/>
          <w:szCs w:val="28"/>
          <w:lang w:val="uk-UA" w:eastAsia="ru-RU"/>
        </w:rPr>
        <w:t>життя населення.</w:t>
      </w:r>
    </w:p>
    <w:p w14:paraId="7173E142" w14:textId="77777777" w:rsidR="001E6E48" w:rsidRPr="00C554EA" w:rsidRDefault="001E6E48" w:rsidP="0014313B">
      <w:pPr>
        <w:pStyle w:val="1"/>
        <w:shd w:val="clear" w:color="auto" w:fill="auto"/>
        <w:ind w:firstLine="540"/>
        <w:jc w:val="both"/>
        <w:rPr>
          <w:color w:val="000000"/>
          <w:sz w:val="28"/>
          <w:szCs w:val="28"/>
          <w:lang w:val="uk-UA" w:eastAsia="uk-UA"/>
        </w:rPr>
      </w:pPr>
      <w:r w:rsidRPr="00C554EA">
        <w:rPr>
          <w:color w:val="000000"/>
          <w:sz w:val="28"/>
          <w:szCs w:val="28"/>
          <w:lang w:val="uk-UA" w:eastAsia="uk-UA"/>
        </w:rPr>
        <w:t>Прогноз включає основні показники економічного і соціального розвитку Козятинської міської територіальної громади, індикативні прогнозні показники бюджету за основними видами доходів, фінансування та видатків, взаємовідносини бюджету територіальної громади з дер</w:t>
      </w:r>
      <w:r w:rsidRPr="00C554EA">
        <w:rPr>
          <w:color w:val="000000"/>
          <w:sz w:val="28"/>
          <w:szCs w:val="28"/>
          <w:lang w:val="uk-UA" w:eastAsia="uk-UA"/>
        </w:rPr>
        <w:softHyphen/>
        <w:t>жавним бюджетом та іншими місцевими бюджетами.</w:t>
      </w:r>
    </w:p>
    <w:p w14:paraId="0595A288" w14:textId="77777777" w:rsidR="001E6E48" w:rsidRPr="00C554EA" w:rsidRDefault="001E6E48" w:rsidP="0014313B">
      <w:pPr>
        <w:widowControl w:val="0"/>
        <w:tabs>
          <w:tab w:val="left" w:leader="underscore" w:pos="4954"/>
        </w:tabs>
        <w:spacing w:after="0" w:line="240" w:lineRule="auto"/>
        <w:ind w:firstLine="540"/>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Прогноз бюджету базується на принципах збалансованості, обґрунтованості, ефективності та результативності бюджетної системи.</w:t>
      </w:r>
    </w:p>
    <w:p w14:paraId="5888F121" w14:textId="77777777" w:rsidR="001E6E48" w:rsidRPr="00C554EA" w:rsidRDefault="001E6E48" w:rsidP="0014313B">
      <w:pPr>
        <w:widowControl w:val="0"/>
        <w:spacing w:after="0" w:line="240" w:lineRule="auto"/>
        <w:ind w:firstLine="540"/>
        <w:jc w:val="both"/>
        <w:rPr>
          <w:rFonts w:ascii="Times New Roman" w:hAnsi="Times New Roman"/>
          <w:color w:val="000000"/>
          <w:sz w:val="28"/>
          <w:szCs w:val="28"/>
          <w:lang w:val="uk-UA" w:eastAsia="ru-RU"/>
        </w:rPr>
      </w:pPr>
      <w:r w:rsidRPr="00C554EA">
        <w:rPr>
          <w:rFonts w:ascii="Times New Roman" w:hAnsi="Times New Roman"/>
          <w:color w:val="000000"/>
          <w:sz w:val="28"/>
          <w:szCs w:val="28"/>
          <w:lang w:eastAsia="ru-RU"/>
        </w:rPr>
        <w:t xml:space="preserve">У прогнозованому </w:t>
      </w:r>
      <w:r w:rsidRPr="00C554EA">
        <w:rPr>
          <w:rFonts w:ascii="Times New Roman" w:hAnsi="Times New Roman"/>
          <w:color w:val="000000"/>
          <w:sz w:val="28"/>
          <w:szCs w:val="28"/>
          <w:lang w:val="uk-UA" w:eastAsia="uk-UA"/>
        </w:rPr>
        <w:t xml:space="preserve">періоді </w:t>
      </w:r>
      <w:r w:rsidRPr="00C554EA">
        <w:rPr>
          <w:rFonts w:ascii="Times New Roman" w:hAnsi="Times New Roman"/>
          <w:color w:val="000000"/>
          <w:sz w:val="28"/>
          <w:szCs w:val="28"/>
          <w:lang w:eastAsia="ru-RU"/>
        </w:rPr>
        <w:t xml:space="preserve">на </w:t>
      </w:r>
      <w:r w:rsidRPr="00C554EA">
        <w:rPr>
          <w:rFonts w:ascii="Times New Roman" w:hAnsi="Times New Roman"/>
          <w:color w:val="000000"/>
          <w:sz w:val="28"/>
          <w:szCs w:val="28"/>
          <w:lang w:val="uk-UA" w:eastAsia="uk-UA"/>
        </w:rPr>
        <w:t xml:space="preserve">економічний і соціальний </w:t>
      </w:r>
      <w:r w:rsidRPr="00C554EA">
        <w:rPr>
          <w:rFonts w:ascii="Times New Roman" w:hAnsi="Times New Roman"/>
          <w:color w:val="000000"/>
          <w:sz w:val="28"/>
          <w:szCs w:val="28"/>
          <w:lang w:eastAsia="ru-RU"/>
        </w:rPr>
        <w:t xml:space="preserve">розвиток громади буде впливати загальна </w:t>
      </w:r>
      <w:r w:rsidRPr="00C554EA">
        <w:rPr>
          <w:rFonts w:ascii="Times New Roman" w:hAnsi="Times New Roman"/>
          <w:color w:val="000000"/>
          <w:sz w:val="28"/>
          <w:szCs w:val="28"/>
          <w:lang w:val="uk-UA" w:eastAsia="uk-UA"/>
        </w:rPr>
        <w:t xml:space="preserve">макроекономічна ситуація </w:t>
      </w:r>
      <w:r w:rsidRPr="00C554EA">
        <w:rPr>
          <w:rFonts w:ascii="Times New Roman" w:hAnsi="Times New Roman"/>
          <w:color w:val="000000"/>
          <w:sz w:val="28"/>
          <w:szCs w:val="28"/>
          <w:lang w:eastAsia="ru-RU"/>
        </w:rPr>
        <w:t xml:space="preserve">в </w:t>
      </w:r>
      <w:r w:rsidRPr="00C554EA">
        <w:rPr>
          <w:rFonts w:ascii="Times New Roman" w:hAnsi="Times New Roman"/>
          <w:color w:val="000000"/>
          <w:sz w:val="28"/>
          <w:szCs w:val="28"/>
          <w:lang w:val="uk-UA" w:eastAsia="uk-UA"/>
        </w:rPr>
        <w:t xml:space="preserve">Україні </w:t>
      </w:r>
      <w:r w:rsidRPr="00C554EA">
        <w:rPr>
          <w:rFonts w:ascii="Times New Roman" w:hAnsi="Times New Roman"/>
          <w:color w:val="000000"/>
          <w:sz w:val="28"/>
          <w:szCs w:val="28"/>
          <w:lang w:eastAsia="ru-RU"/>
        </w:rPr>
        <w:t xml:space="preserve">та </w:t>
      </w:r>
      <w:r w:rsidRPr="00C554EA">
        <w:rPr>
          <w:rFonts w:ascii="Times New Roman" w:hAnsi="Times New Roman"/>
          <w:color w:val="000000"/>
          <w:sz w:val="28"/>
          <w:szCs w:val="28"/>
          <w:lang w:val="uk-UA" w:eastAsia="uk-UA"/>
        </w:rPr>
        <w:t xml:space="preserve">безпосередні </w:t>
      </w:r>
      <w:r w:rsidRPr="00C554EA">
        <w:rPr>
          <w:rFonts w:ascii="Times New Roman" w:hAnsi="Times New Roman"/>
          <w:color w:val="000000"/>
          <w:sz w:val="28"/>
          <w:szCs w:val="28"/>
          <w:lang w:eastAsia="ru-RU"/>
        </w:rPr>
        <w:t xml:space="preserve">ризики для розвитку </w:t>
      </w:r>
      <w:r w:rsidRPr="00C554EA">
        <w:rPr>
          <w:rFonts w:ascii="Times New Roman" w:hAnsi="Times New Roman"/>
          <w:color w:val="000000"/>
          <w:sz w:val="28"/>
          <w:szCs w:val="28"/>
          <w:lang w:val="uk-UA" w:eastAsia="uk-UA"/>
        </w:rPr>
        <w:t xml:space="preserve">економіки </w:t>
      </w:r>
      <w:r w:rsidRPr="00C554EA">
        <w:rPr>
          <w:rFonts w:ascii="Times New Roman" w:hAnsi="Times New Roman"/>
          <w:color w:val="000000"/>
          <w:sz w:val="28"/>
          <w:szCs w:val="28"/>
          <w:lang w:eastAsia="ru-RU"/>
        </w:rPr>
        <w:t>держави</w:t>
      </w:r>
      <w:r w:rsidRPr="00C554EA">
        <w:rPr>
          <w:rFonts w:ascii="Times New Roman" w:hAnsi="Times New Roman"/>
          <w:color w:val="000000"/>
          <w:sz w:val="28"/>
          <w:szCs w:val="28"/>
          <w:lang w:val="uk-UA" w:eastAsia="ru-RU"/>
        </w:rPr>
        <w:t>.</w:t>
      </w:r>
    </w:p>
    <w:p w14:paraId="189761E5" w14:textId="77777777" w:rsidR="001E6E48" w:rsidRPr="00C554EA" w:rsidRDefault="001E6E48" w:rsidP="0014313B">
      <w:pPr>
        <w:pStyle w:val="ab"/>
        <w:shd w:val="clear" w:color="auto" w:fill="auto"/>
        <w:spacing w:after="320"/>
        <w:ind w:firstLine="540"/>
        <w:jc w:val="both"/>
      </w:pPr>
      <w:r w:rsidRPr="00C554EA">
        <w:t xml:space="preserve">Невиконання прогнозних показників бюджету Козятинської міської територіальної громади на 2022-2024 роки може відбутись у разі змін в економічному середовищі, які будуть залежати від наслідків поширення коронавірусної інфекції </w:t>
      </w:r>
      <w:r w:rsidRPr="00C554EA">
        <w:rPr>
          <w:lang w:val="en-US" w:eastAsia="en-US"/>
        </w:rPr>
        <w:t>COVID</w:t>
      </w:r>
      <w:r w:rsidRPr="00C554EA">
        <w:rPr>
          <w:lang w:eastAsia="en-US"/>
        </w:rPr>
        <w:t xml:space="preserve"> </w:t>
      </w:r>
      <w:r w:rsidRPr="00C554EA">
        <w:t xml:space="preserve">- 19, невідповідності основних прогнозних показників економічного і соціального розвитку громади показникам, врахованим під час формування прогнозу а також зростання тарифів на оплату </w:t>
      </w:r>
      <w:r w:rsidRPr="00C554EA">
        <w:lastRenderedPageBreak/>
        <w:t xml:space="preserve">комунальних послуг та енергоносіїв. </w:t>
      </w:r>
    </w:p>
    <w:p w14:paraId="02935F0B" w14:textId="77777777" w:rsidR="001E6E48" w:rsidRPr="00C554EA" w:rsidRDefault="001E6E48" w:rsidP="00597A4F">
      <w:pPr>
        <w:spacing w:after="0" w:line="276" w:lineRule="auto"/>
        <w:jc w:val="center"/>
        <w:rPr>
          <w:rFonts w:ascii="Times New Roman" w:hAnsi="Times New Roman"/>
          <w:b/>
          <w:sz w:val="28"/>
          <w:szCs w:val="28"/>
          <w:lang w:val="uk-UA"/>
        </w:rPr>
      </w:pPr>
      <w:r w:rsidRPr="00C554EA">
        <w:rPr>
          <w:rFonts w:ascii="Times New Roman" w:hAnsi="Times New Roman"/>
          <w:b/>
          <w:bCs/>
          <w:color w:val="231F20"/>
          <w:sz w:val="28"/>
          <w:szCs w:val="28"/>
          <w:lang w:val="uk-UA" w:eastAsia="uk-UA"/>
        </w:rPr>
        <w:t xml:space="preserve">ІІ.  </w:t>
      </w:r>
      <w:r w:rsidRPr="00C554EA">
        <w:rPr>
          <w:rFonts w:ascii="Times New Roman" w:hAnsi="Times New Roman"/>
          <w:b/>
          <w:sz w:val="28"/>
          <w:szCs w:val="28"/>
          <w:lang w:val="uk-UA"/>
        </w:rPr>
        <w:t xml:space="preserve">Основні прогнозні показники економічного і соціального розвитку </w:t>
      </w:r>
    </w:p>
    <w:p w14:paraId="6AB1DC18" w14:textId="77777777" w:rsidR="001E6E48" w:rsidRPr="00C554EA" w:rsidRDefault="001E6E48" w:rsidP="0014313B">
      <w:pPr>
        <w:spacing w:after="0" w:line="276" w:lineRule="auto"/>
        <w:jc w:val="center"/>
        <w:rPr>
          <w:rFonts w:ascii="Times New Roman" w:hAnsi="Times New Roman"/>
          <w:b/>
          <w:sz w:val="28"/>
          <w:szCs w:val="28"/>
          <w:lang w:val="uk-UA"/>
        </w:rPr>
      </w:pPr>
      <w:r w:rsidRPr="00C554EA">
        <w:rPr>
          <w:rFonts w:ascii="Times New Roman" w:hAnsi="Times New Roman"/>
          <w:b/>
          <w:sz w:val="28"/>
          <w:szCs w:val="28"/>
          <w:lang w:val="uk-UA"/>
        </w:rPr>
        <w:t>Козятинської міської територіальної громади на 2022-2024 роки</w:t>
      </w:r>
    </w:p>
    <w:p w14:paraId="44558047" w14:textId="77777777" w:rsidR="001E6E48" w:rsidRPr="00C554EA" w:rsidRDefault="001E6E48" w:rsidP="00597A4F">
      <w:pPr>
        <w:spacing w:after="0" w:line="276" w:lineRule="auto"/>
        <w:jc w:val="center"/>
        <w:rPr>
          <w:rFonts w:ascii="Times New Roman" w:hAnsi="Times New Roman"/>
          <w:b/>
          <w:sz w:val="28"/>
          <w:szCs w:val="28"/>
          <w:lang w:val="uk-UA"/>
        </w:rPr>
      </w:pPr>
    </w:p>
    <w:p w14:paraId="1F27026E" w14:textId="77777777" w:rsidR="001E6E48" w:rsidRPr="00C554EA" w:rsidRDefault="001E6E48" w:rsidP="0014313B">
      <w:pPr>
        <w:tabs>
          <w:tab w:val="left" w:pos="540"/>
          <w:tab w:val="left" w:pos="10490"/>
        </w:tabs>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На підставі оцінки ресурсного потенціалу Козятинської міської територіальної громади, тенденцій соціально-економічного розвитку у 2020, 2021 роках, існуючих проблем громади визначено цілі, основні завдання та заходи, сформовано прогнозні показники на 2022-2024 роки.</w:t>
      </w:r>
    </w:p>
    <w:p w14:paraId="3694F93F" w14:textId="77777777" w:rsidR="001E6E48" w:rsidRPr="00C554EA" w:rsidRDefault="001E6E48" w:rsidP="00C554EA">
      <w:pPr>
        <w:tabs>
          <w:tab w:val="left" w:pos="540"/>
        </w:tabs>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w:t>
      </w:r>
      <w:r>
        <w:rPr>
          <w:rFonts w:ascii="Times New Roman" w:hAnsi="Times New Roman"/>
          <w:sz w:val="28"/>
          <w:szCs w:val="28"/>
          <w:lang w:val="uk-UA"/>
        </w:rPr>
        <w:t xml:space="preserve"> </w:t>
      </w:r>
      <w:r w:rsidRPr="00C554EA">
        <w:rPr>
          <w:rFonts w:ascii="Times New Roman" w:hAnsi="Times New Roman"/>
          <w:sz w:val="28"/>
          <w:szCs w:val="28"/>
        </w:rPr>
        <w:t xml:space="preserve">До основних напрямків розвитку </w:t>
      </w:r>
      <w:r w:rsidRPr="00C554EA">
        <w:rPr>
          <w:rFonts w:ascii="Times New Roman" w:hAnsi="Times New Roman"/>
          <w:sz w:val="28"/>
          <w:szCs w:val="28"/>
          <w:lang w:val="uk-UA"/>
        </w:rPr>
        <w:t>громади</w:t>
      </w:r>
      <w:r w:rsidRPr="00C554EA">
        <w:rPr>
          <w:rFonts w:ascii="Times New Roman" w:hAnsi="Times New Roman"/>
          <w:sz w:val="28"/>
          <w:szCs w:val="28"/>
        </w:rPr>
        <w:t xml:space="preserve"> належить створення передумов для стійкого соціально-економічного розвитку на основі підвищення конкурентоспроможності економіки </w:t>
      </w:r>
      <w:r w:rsidRPr="00C554EA">
        <w:rPr>
          <w:rFonts w:ascii="Times New Roman" w:hAnsi="Times New Roman"/>
          <w:sz w:val="28"/>
          <w:szCs w:val="28"/>
          <w:lang w:val="uk-UA"/>
        </w:rPr>
        <w:t>території населених пунктів Козятинської міської територіальної громади</w:t>
      </w:r>
      <w:r w:rsidRPr="00C554EA">
        <w:rPr>
          <w:rFonts w:ascii="Times New Roman" w:hAnsi="Times New Roman"/>
          <w:sz w:val="28"/>
          <w:szCs w:val="28"/>
        </w:rPr>
        <w:t xml:space="preserve"> для розв’язання соціальних проблем та зростання якості життя населення. Досягнення зазначеної цілі планується здійснити шляхом реалізації оперативних</w:t>
      </w:r>
      <w:r w:rsidRPr="00C554EA">
        <w:rPr>
          <w:rFonts w:ascii="Times New Roman" w:hAnsi="Times New Roman"/>
          <w:sz w:val="28"/>
          <w:szCs w:val="28"/>
          <w:lang w:val="uk-UA"/>
        </w:rPr>
        <w:t xml:space="preserve"> цілей, визначених Стратегією розвитку Козятинської міської територіальної громади до 2030 року</w:t>
      </w:r>
      <w:r w:rsidRPr="00C554EA">
        <w:rPr>
          <w:rFonts w:ascii="Times New Roman" w:hAnsi="Times New Roman"/>
          <w:sz w:val="28"/>
          <w:szCs w:val="28"/>
        </w:rPr>
        <w:t>:</w:t>
      </w:r>
    </w:p>
    <w:p w14:paraId="0C2AC413" w14:textId="77777777" w:rsidR="001E6E48" w:rsidRPr="00C554EA" w:rsidRDefault="001E6E48" w:rsidP="00C554EA">
      <w:pPr>
        <w:tabs>
          <w:tab w:val="left" w:pos="540"/>
        </w:tabs>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і</w:t>
      </w:r>
      <w:r w:rsidRPr="00C554EA">
        <w:rPr>
          <w:rFonts w:ascii="Times New Roman" w:hAnsi="Times New Roman"/>
          <w:sz w:val="28"/>
          <w:szCs w:val="28"/>
        </w:rPr>
        <w:t>нвестиційно-приваблива громада</w:t>
      </w:r>
      <w:r w:rsidRPr="00C554EA">
        <w:rPr>
          <w:rFonts w:ascii="Times New Roman" w:hAnsi="Times New Roman"/>
          <w:sz w:val="28"/>
          <w:szCs w:val="28"/>
          <w:lang w:val="uk-UA"/>
        </w:rPr>
        <w:t>;</w:t>
      </w:r>
    </w:p>
    <w:p w14:paraId="5FB0CCBD"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w:t>
      </w:r>
      <w:r w:rsidRPr="00C554EA">
        <w:rPr>
          <w:rFonts w:ascii="Times New Roman" w:hAnsi="Times New Roman"/>
          <w:sz w:val="28"/>
          <w:szCs w:val="28"/>
        </w:rPr>
        <w:t xml:space="preserve"> </w:t>
      </w:r>
      <w:r w:rsidRPr="00C554EA">
        <w:rPr>
          <w:rFonts w:ascii="Times New Roman" w:hAnsi="Times New Roman"/>
          <w:sz w:val="28"/>
          <w:szCs w:val="28"/>
          <w:lang w:val="uk-UA"/>
        </w:rPr>
        <w:t>п</w:t>
      </w:r>
      <w:r w:rsidRPr="00C554EA">
        <w:rPr>
          <w:rFonts w:ascii="Times New Roman" w:hAnsi="Times New Roman"/>
          <w:sz w:val="28"/>
          <w:szCs w:val="28"/>
        </w:rPr>
        <w:t>розорий та успішний бізнес на конкурентних засадах</w:t>
      </w:r>
      <w:r w:rsidRPr="00C554EA">
        <w:rPr>
          <w:rFonts w:ascii="Times New Roman" w:hAnsi="Times New Roman"/>
          <w:sz w:val="28"/>
          <w:szCs w:val="28"/>
          <w:lang w:val="uk-UA"/>
        </w:rPr>
        <w:t>;</w:t>
      </w:r>
    </w:p>
    <w:p w14:paraId="1CAB6593"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з</w:t>
      </w:r>
      <w:r w:rsidRPr="00C554EA">
        <w:rPr>
          <w:rFonts w:ascii="Times New Roman" w:hAnsi="Times New Roman"/>
          <w:sz w:val="28"/>
          <w:szCs w:val="28"/>
        </w:rPr>
        <w:t>айнятість населення</w:t>
      </w:r>
      <w:r w:rsidRPr="00C554EA">
        <w:rPr>
          <w:rFonts w:ascii="Times New Roman" w:hAnsi="Times New Roman"/>
          <w:sz w:val="28"/>
          <w:szCs w:val="28"/>
          <w:lang w:val="uk-UA"/>
        </w:rPr>
        <w:t>;</w:t>
      </w:r>
    </w:p>
    <w:p w14:paraId="766475FE"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д</w:t>
      </w:r>
      <w:r w:rsidRPr="00C554EA">
        <w:rPr>
          <w:rFonts w:ascii="Times New Roman" w:hAnsi="Times New Roman"/>
          <w:sz w:val="28"/>
          <w:szCs w:val="28"/>
        </w:rPr>
        <w:t>оступна питна вода</w:t>
      </w:r>
      <w:r w:rsidRPr="00C554EA">
        <w:rPr>
          <w:rFonts w:ascii="Times New Roman" w:hAnsi="Times New Roman"/>
          <w:sz w:val="28"/>
          <w:szCs w:val="28"/>
          <w:lang w:val="uk-UA"/>
        </w:rPr>
        <w:t>;</w:t>
      </w:r>
    </w:p>
    <w:p w14:paraId="070F76F4"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р</w:t>
      </w:r>
      <w:r w:rsidRPr="00C554EA">
        <w:rPr>
          <w:rFonts w:ascii="Times New Roman" w:hAnsi="Times New Roman"/>
          <w:sz w:val="28"/>
          <w:szCs w:val="28"/>
        </w:rPr>
        <w:t>озвиток технічної інфраструктури та   благоустрій території</w:t>
      </w:r>
      <w:r w:rsidRPr="00C554EA">
        <w:rPr>
          <w:rFonts w:ascii="Times New Roman" w:hAnsi="Times New Roman"/>
          <w:sz w:val="28"/>
          <w:szCs w:val="28"/>
          <w:lang w:val="uk-UA"/>
        </w:rPr>
        <w:t>;</w:t>
      </w:r>
    </w:p>
    <w:p w14:paraId="775334D8"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я</w:t>
      </w:r>
      <w:r w:rsidRPr="00C554EA">
        <w:rPr>
          <w:rFonts w:ascii="Times New Roman" w:hAnsi="Times New Roman"/>
          <w:sz w:val="28"/>
          <w:szCs w:val="28"/>
        </w:rPr>
        <w:t>кісна дорожня інфраструктура та доступні транспортні послуги</w:t>
      </w:r>
      <w:r w:rsidRPr="00C554EA">
        <w:rPr>
          <w:rFonts w:ascii="Times New Roman" w:hAnsi="Times New Roman"/>
          <w:sz w:val="28"/>
          <w:szCs w:val="28"/>
          <w:lang w:val="uk-UA"/>
        </w:rPr>
        <w:t>;</w:t>
      </w:r>
    </w:p>
    <w:p w14:paraId="4E1F4A3D" w14:textId="77777777" w:rsidR="001E6E48" w:rsidRPr="00C554EA" w:rsidRDefault="001E6E48" w:rsidP="00597A4F">
      <w:pPr>
        <w:spacing w:after="0" w:line="276" w:lineRule="auto"/>
        <w:jc w:val="both"/>
        <w:rPr>
          <w:rFonts w:ascii="Times New Roman" w:hAnsi="Times New Roman"/>
          <w:sz w:val="28"/>
          <w:szCs w:val="28"/>
          <w:lang w:val="uk-UA"/>
        </w:rPr>
      </w:pPr>
      <w:r>
        <w:rPr>
          <w:rFonts w:ascii="Times New Roman" w:hAnsi="Times New Roman"/>
          <w:sz w:val="28"/>
          <w:szCs w:val="28"/>
          <w:lang w:val="uk-UA"/>
        </w:rPr>
        <w:t xml:space="preserve">       </w:t>
      </w:r>
      <w:r w:rsidRPr="00C554EA">
        <w:rPr>
          <w:rFonts w:ascii="Times New Roman" w:hAnsi="Times New Roman"/>
          <w:sz w:val="28"/>
          <w:szCs w:val="28"/>
          <w:lang w:val="uk-UA"/>
        </w:rPr>
        <w:t>- а</w:t>
      </w:r>
      <w:r w:rsidRPr="00C554EA">
        <w:rPr>
          <w:rFonts w:ascii="Times New Roman" w:hAnsi="Times New Roman"/>
          <w:sz w:val="28"/>
          <w:szCs w:val="28"/>
        </w:rPr>
        <w:t>даптована мережа дошкільних та шкільних навчальних закладів із сучасними умовами, що</w:t>
      </w:r>
      <w:r>
        <w:rPr>
          <w:rFonts w:ascii="Times New Roman" w:hAnsi="Times New Roman"/>
          <w:sz w:val="28"/>
          <w:szCs w:val="28"/>
          <w:lang w:val="uk-UA"/>
        </w:rPr>
        <w:t xml:space="preserve"> </w:t>
      </w:r>
      <w:r w:rsidRPr="00C554EA">
        <w:rPr>
          <w:rFonts w:ascii="Times New Roman" w:hAnsi="Times New Roman"/>
          <w:sz w:val="28"/>
          <w:szCs w:val="28"/>
        </w:rPr>
        <w:t>забезпечують якісну освіту</w:t>
      </w:r>
      <w:r w:rsidRPr="00C554EA">
        <w:rPr>
          <w:rFonts w:ascii="Times New Roman" w:hAnsi="Times New Roman"/>
          <w:sz w:val="28"/>
          <w:szCs w:val="28"/>
          <w:lang w:val="uk-UA"/>
        </w:rPr>
        <w:t>;</w:t>
      </w:r>
    </w:p>
    <w:p w14:paraId="216FE519" w14:textId="77777777" w:rsidR="001E6E48" w:rsidRPr="00C554EA" w:rsidRDefault="001E6E48" w:rsidP="00597A4F">
      <w:pPr>
        <w:spacing w:after="0" w:line="276" w:lineRule="auto"/>
        <w:jc w:val="both"/>
        <w:rPr>
          <w:rFonts w:ascii="Times New Roman" w:hAnsi="Times New Roman"/>
          <w:sz w:val="28"/>
          <w:szCs w:val="28"/>
          <w:lang w:val="uk-UA"/>
        </w:rPr>
      </w:pPr>
      <w:r>
        <w:rPr>
          <w:rFonts w:ascii="Times New Roman" w:hAnsi="Times New Roman"/>
          <w:sz w:val="28"/>
          <w:szCs w:val="28"/>
          <w:lang w:val="uk-UA"/>
        </w:rPr>
        <w:t xml:space="preserve"> </w:t>
      </w:r>
      <w:r w:rsidRPr="00C554EA">
        <w:rPr>
          <w:rFonts w:ascii="Times New Roman" w:hAnsi="Times New Roman"/>
          <w:sz w:val="28"/>
          <w:szCs w:val="28"/>
          <w:lang w:val="uk-UA"/>
        </w:rPr>
        <w:t xml:space="preserve">       - а</w:t>
      </w:r>
      <w:r w:rsidRPr="00C554EA">
        <w:rPr>
          <w:rFonts w:ascii="Times New Roman" w:hAnsi="Times New Roman"/>
          <w:sz w:val="28"/>
          <w:szCs w:val="28"/>
        </w:rPr>
        <w:t xml:space="preserve">даптована </w:t>
      </w:r>
      <w:r w:rsidRPr="00C554EA">
        <w:rPr>
          <w:rFonts w:ascii="Times New Roman" w:hAnsi="Times New Roman"/>
          <w:sz w:val="28"/>
          <w:szCs w:val="28"/>
          <w:lang w:val="uk-UA"/>
        </w:rPr>
        <w:t xml:space="preserve"> </w:t>
      </w:r>
      <w:r w:rsidRPr="00C554EA">
        <w:rPr>
          <w:rFonts w:ascii="Times New Roman" w:hAnsi="Times New Roman"/>
          <w:sz w:val="28"/>
          <w:szCs w:val="28"/>
        </w:rPr>
        <w:t>мережа</w:t>
      </w:r>
      <w:r w:rsidRPr="00C554EA">
        <w:rPr>
          <w:rFonts w:ascii="Times New Roman" w:hAnsi="Times New Roman"/>
          <w:sz w:val="28"/>
          <w:szCs w:val="28"/>
          <w:lang w:val="uk-UA"/>
        </w:rPr>
        <w:t xml:space="preserve">  </w:t>
      </w:r>
      <w:r w:rsidRPr="00C554EA">
        <w:rPr>
          <w:rFonts w:ascii="Times New Roman" w:hAnsi="Times New Roman"/>
          <w:sz w:val="28"/>
          <w:szCs w:val="28"/>
        </w:rPr>
        <w:t xml:space="preserve"> медичних </w:t>
      </w:r>
      <w:r w:rsidRPr="00C554EA">
        <w:rPr>
          <w:rFonts w:ascii="Times New Roman" w:hAnsi="Times New Roman"/>
          <w:sz w:val="28"/>
          <w:szCs w:val="28"/>
          <w:lang w:val="uk-UA"/>
        </w:rPr>
        <w:t xml:space="preserve">  </w:t>
      </w:r>
      <w:r w:rsidRPr="00C554EA">
        <w:rPr>
          <w:rFonts w:ascii="Times New Roman" w:hAnsi="Times New Roman"/>
          <w:sz w:val="28"/>
          <w:szCs w:val="28"/>
        </w:rPr>
        <w:t xml:space="preserve">закладів, </w:t>
      </w:r>
      <w:r w:rsidRPr="00C554EA">
        <w:rPr>
          <w:rFonts w:ascii="Times New Roman" w:hAnsi="Times New Roman"/>
          <w:sz w:val="28"/>
          <w:szCs w:val="28"/>
          <w:lang w:val="uk-UA"/>
        </w:rPr>
        <w:t xml:space="preserve">  </w:t>
      </w:r>
      <w:r w:rsidRPr="00C554EA">
        <w:rPr>
          <w:rFonts w:ascii="Times New Roman" w:hAnsi="Times New Roman"/>
          <w:sz w:val="28"/>
          <w:szCs w:val="28"/>
        </w:rPr>
        <w:t xml:space="preserve">що </w:t>
      </w:r>
      <w:r w:rsidRPr="00C554EA">
        <w:rPr>
          <w:rFonts w:ascii="Times New Roman" w:hAnsi="Times New Roman"/>
          <w:sz w:val="28"/>
          <w:szCs w:val="28"/>
          <w:lang w:val="uk-UA"/>
        </w:rPr>
        <w:t xml:space="preserve">  </w:t>
      </w:r>
      <w:r w:rsidRPr="00C554EA">
        <w:rPr>
          <w:rFonts w:ascii="Times New Roman" w:hAnsi="Times New Roman"/>
          <w:sz w:val="28"/>
          <w:szCs w:val="28"/>
        </w:rPr>
        <w:t xml:space="preserve">спроможна </w:t>
      </w:r>
      <w:r w:rsidRPr="00C554EA">
        <w:rPr>
          <w:rFonts w:ascii="Times New Roman" w:hAnsi="Times New Roman"/>
          <w:sz w:val="28"/>
          <w:szCs w:val="28"/>
          <w:lang w:val="uk-UA"/>
        </w:rPr>
        <w:t xml:space="preserve">  </w:t>
      </w:r>
      <w:r w:rsidRPr="00C554EA">
        <w:rPr>
          <w:rFonts w:ascii="Times New Roman" w:hAnsi="Times New Roman"/>
          <w:sz w:val="28"/>
          <w:szCs w:val="28"/>
        </w:rPr>
        <w:t xml:space="preserve">надати </w:t>
      </w:r>
      <w:r w:rsidRPr="00C554EA">
        <w:rPr>
          <w:rFonts w:ascii="Times New Roman" w:hAnsi="Times New Roman"/>
          <w:sz w:val="28"/>
          <w:szCs w:val="28"/>
          <w:lang w:val="uk-UA"/>
        </w:rPr>
        <w:t xml:space="preserve"> </w:t>
      </w:r>
      <w:r w:rsidRPr="00C554EA">
        <w:rPr>
          <w:rFonts w:ascii="Times New Roman" w:hAnsi="Times New Roman"/>
          <w:sz w:val="28"/>
          <w:szCs w:val="28"/>
        </w:rPr>
        <w:t xml:space="preserve">кваліфіковану </w:t>
      </w:r>
      <w:r w:rsidRPr="00C554EA">
        <w:rPr>
          <w:rFonts w:ascii="Times New Roman" w:hAnsi="Times New Roman"/>
          <w:sz w:val="28"/>
          <w:szCs w:val="28"/>
          <w:lang w:val="uk-UA"/>
        </w:rPr>
        <w:t xml:space="preserve"> </w:t>
      </w:r>
      <w:r w:rsidRPr="00C554EA">
        <w:rPr>
          <w:rFonts w:ascii="Times New Roman" w:hAnsi="Times New Roman"/>
          <w:sz w:val="28"/>
          <w:szCs w:val="28"/>
        </w:rPr>
        <w:t>медичну допомогу</w:t>
      </w:r>
      <w:r w:rsidRPr="00C554EA">
        <w:rPr>
          <w:rFonts w:ascii="Times New Roman" w:hAnsi="Times New Roman"/>
          <w:sz w:val="28"/>
          <w:szCs w:val="28"/>
          <w:lang w:val="uk-UA"/>
        </w:rPr>
        <w:t>;</w:t>
      </w:r>
    </w:p>
    <w:p w14:paraId="5CB4A8E0"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д</w:t>
      </w:r>
      <w:r w:rsidRPr="00C554EA">
        <w:rPr>
          <w:rFonts w:ascii="Times New Roman" w:hAnsi="Times New Roman"/>
          <w:sz w:val="28"/>
          <w:szCs w:val="28"/>
        </w:rPr>
        <w:t>оступні адміністративні послуги</w:t>
      </w:r>
      <w:r w:rsidRPr="00C554EA">
        <w:rPr>
          <w:rFonts w:ascii="Times New Roman" w:hAnsi="Times New Roman"/>
          <w:sz w:val="28"/>
          <w:szCs w:val="28"/>
          <w:lang w:val="uk-UA"/>
        </w:rPr>
        <w:t>;</w:t>
      </w:r>
    </w:p>
    <w:p w14:paraId="19BF8D71"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с</w:t>
      </w:r>
      <w:r w:rsidRPr="00C554EA">
        <w:rPr>
          <w:rFonts w:ascii="Times New Roman" w:hAnsi="Times New Roman"/>
          <w:sz w:val="28"/>
          <w:szCs w:val="28"/>
        </w:rPr>
        <w:t>портивна та освічена громада</w:t>
      </w:r>
      <w:r w:rsidRPr="00C554EA">
        <w:rPr>
          <w:rFonts w:ascii="Times New Roman" w:hAnsi="Times New Roman"/>
          <w:sz w:val="28"/>
          <w:szCs w:val="28"/>
          <w:lang w:val="uk-UA"/>
        </w:rPr>
        <w:t>;</w:t>
      </w:r>
    </w:p>
    <w:p w14:paraId="64A1E963"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о</w:t>
      </w:r>
      <w:r w:rsidRPr="00C554EA">
        <w:rPr>
          <w:rFonts w:ascii="Times New Roman" w:hAnsi="Times New Roman"/>
          <w:sz w:val="28"/>
          <w:szCs w:val="28"/>
        </w:rPr>
        <w:t>б`єднана, соціально зближена громада</w:t>
      </w:r>
      <w:r w:rsidRPr="00C554EA">
        <w:rPr>
          <w:rFonts w:ascii="Times New Roman" w:hAnsi="Times New Roman"/>
          <w:sz w:val="28"/>
          <w:szCs w:val="28"/>
          <w:lang w:val="uk-UA"/>
        </w:rPr>
        <w:t>;</w:t>
      </w:r>
    </w:p>
    <w:p w14:paraId="328363CA"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з</w:t>
      </w:r>
      <w:r w:rsidRPr="00C554EA">
        <w:rPr>
          <w:rFonts w:ascii="Times New Roman" w:hAnsi="Times New Roman"/>
          <w:sz w:val="28"/>
          <w:szCs w:val="28"/>
        </w:rPr>
        <w:t>бережена традиційна культура</w:t>
      </w:r>
      <w:r w:rsidRPr="00C554EA">
        <w:rPr>
          <w:rFonts w:ascii="Times New Roman" w:hAnsi="Times New Roman"/>
          <w:sz w:val="28"/>
          <w:szCs w:val="28"/>
          <w:lang w:val="uk-UA"/>
        </w:rPr>
        <w:t>;</w:t>
      </w:r>
    </w:p>
    <w:p w14:paraId="75981AA4"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рівноправність, відкритість та відповідальність;</w:t>
      </w:r>
    </w:p>
    <w:p w14:paraId="6742F2BF"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відсутність екологічних правопорушень;</w:t>
      </w:r>
    </w:p>
    <w:p w14:paraId="0E677C41"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 р</w:t>
      </w:r>
      <w:r w:rsidRPr="00C554EA">
        <w:rPr>
          <w:rFonts w:ascii="Times New Roman" w:hAnsi="Times New Roman"/>
          <w:sz w:val="28"/>
          <w:szCs w:val="28"/>
        </w:rPr>
        <w:t>аціональне використання природних ресурсів у громаді</w:t>
      </w:r>
      <w:r w:rsidRPr="00C554EA">
        <w:rPr>
          <w:rFonts w:ascii="Times New Roman" w:hAnsi="Times New Roman"/>
          <w:sz w:val="28"/>
          <w:szCs w:val="28"/>
          <w:lang w:val="uk-UA"/>
        </w:rPr>
        <w:t>.</w:t>
      </w:r>
    </w:p>
    <w:p w14:paraId="33168E8C" w14:textId="77777777" w:rsidR="001E6E48" w:rsidRPr="00C554EA" w:rsidRDefault="001E6E48" w:rsidP="00597A4F">
      <w:pPr>
        <w:spacing w:after="0" w:line="276" w:lineRule="auto"/>
        <w:jc w:val="both"/>
        <w:rPr>
          <w:rFonts w:ascii="Times New Roman" w:hAnsi="Times New Roman"/>
          <w:sz w:val="28"/>
          <w:szCs w:val="28"/>
        </w:rPr>
      </w:pPr>
    </w:p>
    <w:p w14:paraId="03676EE6" w14:textId="77777777" w:rsidR="001E6E48" w:rsidRPr="00C554EA" w:rsidRDefault="001E6E48" w:rsidP="00C554EA">
      <w:pPr>
        <w:tabs>
          <w:tab w:val="left" w:pos="540"/>
        </w:tabs>
        <w:spacing w:after="0" w:line="276" w:lineRule="auto"/>
        <w:jc w:val="both"/>
        <w:rPr>
          <w:rFonts w:ascii="Times New Roman" w:hAnsi="Times New Roman"/>
          <w:sz w:val="28"/>
          <w:szCs w:val="28"/>
          <w:lang w:val="uk-UA"/>
        </w:rPr>
      </w:pPr>
      <w:r>
        <w:rPr>
          <w:rFonts w:ascii="Times New Roman" w:hAnsi="Times New Roman"/>
          <w:sz w:val="28"/>
          <w:szCs w:val="28"/>
          <w:lang w:val="uk-UA"/>
        </w:rPr>
        <w:t xml:space="preserve">        </w:t>
      </w:r>
      <w:r w:rsidRPr="00C554EA">
        <w:rPr>
          <w:rFonts w:ascii="Times New Roman" w:hAnsi="Times New Roman"/>
          <w:sz w:val="28"/>
          <w:szCs w:val="28"/>
          <w:lang w:val="uk-UA"/>
        </w:rPr>
        <w:t xml:space="preserve">Індикативні прогнозні показники бюджету Козятинської міської територіальної громади на 2022-2024 роки є основою для складання розпорядниками бюджетних коштів планів своєї діяльності та формування показників проєкту бюджету територіальної громади на середньострокову перспективу. Прогнозні показники ґрунтуються на принципі збалансованості </w:t>
      </w:r>
      <w:r w:rsidRPr="00C554EA">
        <w:rPr>
          <w:rFonts w:ascii="Times New Roman" w:hAnsi="Times New Roman"/>
          <w:sz w:val="28"/>
          <w:szCs w:val="28"/>
          <w:lang w:val="uk-UA"/>
        </w:rPr>
        <w:lastRenderedPageBreak/>
        <w:t xml:space="preserve">бюджету, що призведе до підвищення результативності та ефективності витрачання бюджетних коштів, посилення бюджетної дисципліни, покращить спрямовування фінансового ресурсу на реалізацію пріоритетних соціальних напрямків та завдань для забезпечення динамічного і збалансованого розвитку громади. </w:t>
      </w:r>
    </w:p>
    <w:p w14:paraId="32161F75" w14:textId="77777777" w:rsidR="001E6E48" w:rsidRPr="00C554EA" w:rsidRDefault="001E6E48" w:rsidP="0014313B">
      <w:pPr>
        <w:tabs>
          <w:tab w:val="left" w:pos="540"/>
        </w:tabs>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       При здійсненні прогнозу бюджету Козятинської  міської територіальної громади на 2022-2024 роки застосовані такі основні прогнозні макропоказники економічного і соціального розвитку України:</w:t>
      </w:r>
    </w:p>
    <w:p w14:paraId="15C1A44C" w14:textId="77777777" w:rsidR="001E6E48" w:rsidRPr="00C554EA" w:rsidRDefault="001E6E48" w:rsidP="00597A4F">
      <w:pPr>
        <w:spacing w:after="0" w:line="276" w:lineRule="auto"/>
        <w:jc w:val="both"/>
        <w:rPr>
          <w:rFonts w:ascii="Times New Roman" w:hAnsi="Times New Roman"/>
          <w:sz w:val="28"/>
          <w:szCs w:val="28"/>
          <w:lang w:val="uk-UA"/>
        </w:rPr>
      </w:pPr>
    </w:p>
    <w:p w14:paraId="40C8B474"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Показники                                                                      2022 рік  </w:t>
      </w:r>
      <w:r>
        <w:rPr>
          <w:rFonts w:ascii="Times New Roman" w:hAnsi="Times New Roman"/>
          <w:sz w:val="28"/>
          <w:szCs w:val="28"/>
          <w:lang w:val="uk-UA"/>
        </w:rPr>
        <w:t xml:space="preserve"> </w:t>
      </w:r>
      <w:r w:rsidRPr="00C554EA">
        <w:rPr>
          <w:rFonts w:ascii="Times New Roman" w:hAnsi="Times New Roman"/>
          <w:sz w:val="28"/>
          <w:szCs w:val="28"/>
          <w:lang w:val="uk-UA"/>
        </w:rPr>
        <w:t>2023 рік   2024 рік</w:t>
      </w:r>
    </w:p>
    <w:p w14:paraId="6EBF8C7F" w14:textId="77777777" w:rsidR="001E6E48" w:rsidRPr="00C554EA" w:rsidRDefault="001E6E48" w:rsidP="00597A4F">
      <w:pPr>
        <w:spacing w:after="0" w:line="276" w:lineRule="auto"/>
        <w:jc w:val="both"/>
        <w:rPr>
          <w:rFonts w:ascii="Times New Roman" w:hAnsi="Times New Roman"/>
          <w:sz w:val="28"/>
          <w:szCs w:val="28"/>
          <w:lang w:val="uk-UA"/>
        </w:rPr>
      </w:pPr>
    </w:p>
    <w:p w14:paraId="457DD37B"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Індекс споживчих цін, грудень до грудня </w:t>
      </w:r>
      <w:r>
        <w:rPr>
          <w:rFonts w:ascii="Times New Roman" w:hAnsi="Times New Roman"/>
          <w:sz w:val="28"/>
          <w:szCs w:val="28"/>
          <w:lang w:val="uk-UA"/>
        </w:rPr>
        <w:t xml:space="preserve">                      </w:t>
      </w:r>
    </w:p>
    <w:p w14:paraId="0726EC87" w14:textId="77777777" w:rsidR="001E6E48" w:rsidRPr="00C554EA" w:rsidRDefault="001E6E48" w:rsidP="00597A4F">
      <w:pPr>
        <w:spacing w:after="0" w:line="276" w:lineRule="auto"/>
        <w:jc w:val="both"/>
        <w:rPr>
          <w:rFonts w:ascii="Times New Roman" w:hAnsi="Times New Roman"/>
          <w:sz w:val="28"/>
          <w:szCs w:val="28"/>
          <w:lang w:val="uk-UA"/>
        </w:rPr>
      </w:pPr>
      <w:r>
        <w:rPr>
          <w:rFonts w:ascii="Times New Roman" w:hAnsi="Times New Roman"/>
          <w:sz w:val="28"/>
          <w:szCs w:val="28"/>
          <w:lang w:val="uk-UA"/>
        </w:rPr>
        <w:t xml:space="preserve">попереднього року, </w:t>
      </w:r>
      <w:r w:rsidRPr="00C554EA">
        <w:rPr>
          <w:rFonts w:ascii="Times New Roman" w:hAnsi="Times New Roman"/>
          <w:sz w:val="28"/>
          <w:szCs w:val="28"/>
          <w:lang w:val="uk-UA"/>
        </w:rPr>
        <w:t>відсотків, (%)</w:t>
      </w:r>
      <w:r>
        <w:rPr>
          <w:rFonts w:ascii="Times New Roman" w:hAnsi="Times New Roman"/>
          <w:sz w:val="28"/>
          <w:szCs w:val="28"/>
          <w:lang w:val="uk-UA"/>
        </w:rPr>
        <w:t xml:space="preserve">                                   1</w:t>
      </w:r>
      <w:r w:rsidRPr="00C554EA">
        <w:rPr>
          <w:rFonts w:ascii="Times New Roman" w:hAnsi="Times New Roman"/>
          <w:sz w:val="28"/>
          <w:szCs w:val="28"/>
          <w:lang w:val="uk-UA"/>
        </w:rPr>
        <w:t>06,2         105,3        105,0</w:t>
      </w:r>
    </w:p>
    <w:p w14:paraId="7B4CBE85"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Індекс цін виробників, грудень до грудня </w:t>
      </w:r>
    </w:p>
    <w:p w14:paraId="4A35FF75" w14:textId="77777777" w:rsidR="001E6E48" w:rsidRPr="00C554EA" w:rsidRDefault="001E6E48" w:rsidP="00C554EA">
      <w:pPr>
        <w:spacing w:after="0" w:line="276" w:lineRule="auto"/>
        <w:rPr>
          <w:rFonts w:ascii="Times New Roman" w:hAnsi="Times New Roman"/>
          <w:sz w:val="28"/>
          <w:szCs w:val="28"/>
          <w:lang w:val="uk-UA"/>
        </w:rPr>
      </w:pPr>
      <w:r w:rsidRPr="00C554EA">
        <w:rPr>
          <w:rFonts w:ascii="Times New Roman" w:hAnsi="Times New Roman"/>
          <w:sz w:val="28"/>
          <w:szCs w:val="28"/>
          <w:lang w:val="uk-UA"/>
        </w:rPr>
        <w:t>Попереднього</w:t>
      </w:r>
      <w:r>
        <w:rPr>
          <w:rFonts w:ascii="Times New Roman" w:hAnsi="Times New Roman"/>
          <w:sz w:val="28"/>
          <w:szCs w:val="28"/>
          <w:lang w:val="uk-UA"/>
        </w:rPr>
        <w:t xml:space="preserve"> </w:t>
      </w:r>
      <w:r w:rsidRPr="00C554EA">
        <w:rPr>
          <w:rFonts w:ascii="Times New Roman" w:hAnsi="Times New Roman"/>
          <w:sz w:val="28"/>
          <w:szCs w:val="28"/>
          <w:lang w:val="uk-UA"/>
        </w:rPr>
        <w:t>року,відсотків, (%)                                   107,8          106,2        105,7</w:t>
      </w:r>
    </w:p>
    <w:p w14:paraId="1496112F" w14:textId="77777777" w:rsidR="001E6E48"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Розмір мінімальної заробітної плати з </w:t>
      </w:r>
    </w:p>
    <w:p w14:paraId="5C1DFE35"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1 січня року, грн.              </w:t>
      </w:r>
      <w:r>
        <w:rPr>
          <w:rFonts w:ascii="Times New Roman" w:hAnsi="Times New Roman"/>
          <w:sz w:val="28"/>
          <w:szCs w:val="28"/>
          <w:lang w:val="uk-UA"/>
        </w:rPr>
        <w:t xml:space="preserve">                                                </w:t>
      </w:r>
      <w:r w:rsidRPr="00C554EA">
        <w:rPr>
          <w:rFonts w:ascii="Times New Roman" w:hAnsi="Times New Roman"/>
          <w:sz w:val="28"/>
          <w:szCs w:val="28"/>
          <w:lang w:val="uk-UA"/>
        </w:rPr>
        <w:t>6 500,0      7 176,0     7665,0</w:t>
      </w:r>
    </w:p>
    <w:p w14:paraId="05AE11B2"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 xml:space="preserve">Розмір посадового окладу працівника </w:t>
      </w:r>
      <w:r w:rsidRPr="00C554EA">
        <w:rPr>
          <w:rFonts w:ascii="Times New Roman" w:hAnsi="Times New Roman"/>
          <w:sz w:val="28"/>
          <w:szCs w:val="28"/>
        </w:rPr>
        <w:t>I</w:t>
      </w:r>
      <w:r w:rsidRPr="00C554EA">
        <w:rPr>
          <w:rFonts w:ascii="Times New Roman" w:hAnsi="Times New Roman"/>
          <w:sz w:val="28"/>
          <w:szCs w:val="28"/>
          <w:lang w:val="uk-UA"/>
        </w:rPr>
        <w:t xml:space="preserve"> тарифного</w:t>
      </w:r>
    </w:p>
    <w:p w14:paraId="01E9965C"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розряду</w:t>
      </w:r>
      <w:r>
        <w:rPr>
          <w:rFonts w:ascii="Times New Roman" w:hAnsi="Times New Roman"/>
          <w:sz w:val="28"/>
          <w:szCs w:val="28"/>
          <w:lang w:val="uk-UA"/>
        </w:rPr>
        <w:t xml:space="preserve"> </w:t>
      </w:r>
      <w:r w:rsidRPr="00C554EA">
        <w:rPr>
          <w:rFonts w:ascii="Times New Roman" w:hAnsi="Times New Roman"/>
          <w:sz w:val="28"/>
          <w:szCs w:val="28"/>
          <w:lang w:val="uk-UA"/>
        </w:rPr>
        <w:t>Єдиної тарифної сіт</w:t>
      </w:r>
      <w:r>
        <w:rPr>
          <w:rFonts w:ascii="Times New Roman" w:hAnsi="Times New Roman"/>
          <w:sz w:val="28"/>
          <w:szCs w:val="28"/>
          <w:lang w:val="uk-UA"/>
        </w:rPr>
        <w:t xml:space="preserve">ки з 1 січня року, грн.  </w:t>
      </w:r>
      <w:r w:rsidRPr="00C554EA">
        <w:rPr>
          <w:rFonts w:ascii="Times New Roman" w:hAnsi="Times New Roman"/>
          <w:sz w:val="28"/>
          <w:szCs w:val="28"/>
          <w:lang w:val="uk-UA"/>
        </w:rPr>
        <w:t xml:space="preserve">  </w:t>
      </w:r>
      <w:r>
        <w:rPr>
          <w:rFonts w:ascii="Times New Roman" w:hAnsi="Times New Roman"/>
          <w:sz w:val="28"/>
          <w:szCs w:val="28"/>
          <w:lang w:val="uk-UA"/>
        </w:rPr>
        <w:t xml:space="preserve"> </w:t>
      </w:r>
      <w:r w:rsidRPr="00C554EA">
        <w:rPr>
          <w:rFonts w:ascii="Times New Roman" w:hAnsi="Times New Roman"/>
          <w:sz w:val="28"/>
          <w:szCs w:val="28"/>
          <w:lang w:val="uk-UA"/>
        </w:rPr>
        <w:t>2 893,0      3 193,0     3411,0</w:t>
      </w:r>
    </w:p>
    <w:p w14:paraId="7939FFD7"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Прожитковий мінімум</w:t>
      </w:r>
      <w:r>
        <w:rPr>
          <w:rFonts w:ascii="Times New Roman" w:hAnsi="Times New Roman"/>
          <w:sz w:val="28"/>
          <w:szCs w:val="28"/>
          <w:lang w:val="uk-UA"/>
        </w:rPr>
        <w:t xml:space="preserve"> на 1 працездатну особу, грн.  </w:t>
      </w:r>
      <w:r w:rsidRPr="00C554EA">
        <w:rPr>
          <w:rFonts w:ascii="Times New Roman" w:hAnsi="Times New Roman"/>
          <w:sz w:val="28"/>
          <w:szCs w:val="28"/>
          <w:lang w:val="uk-UA"/>
        </w:rPr>
        <w:t>2 481,0       2 684,0     2880,0</w:t>
      </w:r>
    </w:p>
    <w:p w14:paraId="4118D2B2" w14:textId="77777777" w:rsidR="001E6E48" w:rsidRPr="00C554EA" w:rsidRDefault="001E6E48" w:rsidP="00597A4F">
      <w:pPr>
        <w:spacing w:after="0" w:line="276" w:lineRule="auto"/>
        <w:jc w:val="both"/>
        <w:rPr>
          <w:rFonts w:ascii="Times New Roman" w:hAnsi="Times New Roman"/>
          <w:sz w:val="28"/>
          <w:szCs w:val="28"/>
          <w:lang w:val="uk-UA"/>
        </w:rPr>
      </w:pPr>
    </w:p>
    <w:p w14:paraId="7057BD52" w14:textId="77777777" w:rsidR="001E6E48" w:rsidRPr="00C554EA" w:rsidRDefault="001E6E48" w:rsidP="00597A4F">
      <w:pPr>
        <w:spacing w:after="0" w:line="276" w:lineRule="auto"/>
        <w:jc w:val="both"/>
        <w:rPr>
          <w:rFonts w:ascii="Times New Roman" w:hAnsi="Times New Roman"/>
          <w:sz w:val="28"/>
          <w:szCs w:val="28"/>
          <w:lang w:val="uk-UA"/>
        </w:rPr>
      </w:pPr>
      <w:r w:rsidRPr="00C554EA">
        <w:rPr>
          <w:rFonts w:ascii="Times New Roman" w:hAnsi="Times New Roman"/>
          <w:sz w:val="28"/>
          <w:szCs w:val="28"/>
          <w:lang w:val="uk-UA"/>
        </w:rPr>
        <w:t>та основні прогнозні показники економічного і соціального розвитку Козятинської міської територіальної громади на 2022-2024 роки :</w:t>
      </w:r>
    </w:p>
    <w:p w14:paraId="7106D7A4" w14:textId="77777777" w:rsidR="001E6E48" w:rsidRPr="00C554EA" w:rsidRDefault="001E6E48" w:rsidP="00597A4F">
      <w:pPr>
        <w:spacing w:after="0" w:line="276" w:lineRule="auto"/>
        <w:ind w:firstLine="360"/>
        <w:jc w:val="both"/>
        <w:rPr>
          <w:rFonts w:ascii="Times New Roman" w:hAnsi="Times New Roman"/>
          <w:sz w:val="28"/>
          <w:szCs w:val="28"/>
          <w:lang w:val="uk-UA"/>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444"/>
        <w:gridCol w:w="1080"/>
        <w:gridCol w:w="1080"/>
        <w:gridCol w:w="200"/>
        <w:gridCol w:w="992"/>
        <w:gridCol w:w="1134"/>
      </w:tblGrid>
      <w:tr w:rsidR="001E6E48" w:rsidRPr="0007413F" w14:paraId="717E5BF5" w14:textId="77777777" w:rsidTr="00C54B6E">
        <w:trPr>
          <w:trHeight w:val="570"/>
          <w:tblHeader/>
        </w:trPr>
        <w:tc>
          <w:tcPr>
            <w:tcW w:w="596" w:type="dxa"/>
            <w:vMerge w:val="restart"/>
            <w:vAlign w:val="center"/>
          </w:tcPr>
          <w:p w14:paraId="2E8B9B4D" w14:textId="77777777" w:rsidR="001E6E48" w:rsidRPr="0007413F" w:rsidRDefault="001E6E48" w:rsidP="00597A4F">
            <w:pPr>
              <w:widowControl w:val="0"/>
              <w:spacing w:after="0" w:line="276" w:lineRule="auto"/>
              <w:ind w:firstLine="720"/>
              <w:jc w:val="center"/>
              <w:rPr>
                <w:rFonts w:ascii="Times New Roman" w:hAnsi="Times New Roman"/>
                <w:sz w:val="24"/>
                <w:szCs w:val="24"/>
                <w:lang w:val="uk-UA"/>
              </w:rPr>
            </w:pPr>
            <w:r w:rsidRPr="0007413F">
              <w:rPr>
                <w:rFonts w:ascii="Times New Roman" w:hAnsi="Times New Roman"/>
                <w:sz w:val="24"/>
                <w:szCs w:val="24"/>
                <w:lang w:val="uk-UA"/>
              </w:rPr>
              <w:t>3№</w:t>
            </w:r>
          </w:p>
          <w:p w14:paraId="3CD1A207" w14:textId="77777777" w:rsidR="001E6E48" w:rsidRPr="0007413F" w:rsidRDefault="001E6E48" w:rsidP="00597A4F">
            <w:pPr>
              <w:widowControl w:val="0"/>
              <w:spacing w:after="0" w:line="276" w:lineRule="auto"/>
              <w:ind w:firstLine="720"/>
              <w:jc w:val="center"/>
              <w:rPr>
                <w:rFonts w:ascii="Times New Roman" w:hAnsi="Times New Roman"/>
                <w:sz w:val="24"/>
                <w:szCs w:val="24"/>
                <w:lang w:val="uk-UA"/>
              </w:rPr>
            </w:pPr>
            <w:r w:rsidRPr="0007413F">
              <w:rPr>
                <w:rFonts w:ascii="Times New Roman" w:hAnsi="Times New Roman"/>
                <w:sz w:val="24"/>
                <w:szCs w:val="24"/>
                <w:lang w:val="uk-UA"/>
              </w:rPr>
              <w:t>зз/п</w:t>
            </w:r>
          </w:p>
        </w:tc>
        <w:tc>
          <w:tcPr>
            <w:tcW w:w="4444" w:type="dxa"/>
            <w:vMerge w:val="restart"/>
            <w:vAlign w:val="center"/>
          </w:tcPr>
          <w:p w14:paraId="5141C434" w14:textId="77777777" w:rsidR="001E6E48" w:rsidRPr="0007413F" w:rsidRDefault="001E6E48" w:rsidP="00597A4F">
            <w:pPr>
              <w:widowControl w:val="0"/>
              <w:spacing w:after="0" w:line="276" w:lineRule="auto"/>
              <w:ind w:left="160" w:firstLine="720"/>
              <w:jc w:val="center"/>
              <w:rPr>
                <w:rFonts w:ascii="Times New Roman" w:hAnsi="Times New Roman"/>
                <w:b/>
                <w:sz w:val="24"/>
                <w:szCs w:val="24"/>
                <w:lang w:val="uk-UA"/>
              </w:rPr>
            </w:pPr>
            <w:r w:rsidRPr="0007413F">
              <w:rPr>
                <w:rFonts w:ascii="Times New Roman" w:hAnsi="Times New Roman"/>
                <w:b/>
                <w:sz w:val="24"/>
                <w:szCs w:val="24"/>
                <w:lang w:val="uk-UA"/>
              </w:rPr>
              <w:t>Показник</w:t>
            </w:r>
          </w:p>
        </w:tc>
        <w:tc>
          <w:tcPr>
            <w:tcW w:w="1080" w:type="dxa"/>
            <w:vMerge w:val="restart"/>
            <w:vAlign w:val="center"/>
          </w:tcPr>
          <w:p w14:paraId="6310DAAD" w14:textId="77777777" w:rsidR="001E6E48" w:rsidRPr="0007413F" w:rsidRDefault="001E6E48" w:rsidP="00597A4F">
            <w:pPr>
              <w:widowControl w:val="0"/>
              <w:spacing w:after="0" w:line="276" w:lineRule="auto"/>
              <w:jc w:val="center"/>
              <w:rPr>
                <w:rFonts w:ascii="Times New Roman" w:hAnsi="Times New Roman"/>
                <w:b/>
                <w:sz w:val="24"/>
                <w:szCs w:val="24"/>
                <w:lang w:val="uk-UA"/>
              </w:rPr>
            </w:pPr>
            <w:r w:rsidRPr="0007413F">
              <w:rPr>
                <w:rFonts w:ascii="Times New Roman" w:hAnsi="Times New Roman"/>
                <w:b/>
                <w:sz w:val="24"/>
                <w:szCs w:val="24"/>
                <w:lang w:val="uk-UA"/>
              </w:rPr>
              <w:t>202</w:t>
            </w:r>
            <w:r w:rsidRPr="0007413F">
              <w:rPr>
                <w:rFonts w:ascii="Times New Roman" w:hAnsi="Times New Roman"/>
                <w:b/>
                <w:sz w:val="24"/>
                <w:szCs w:val="24"/>
                <w:lang w:val="en-US"/>
              </w:rPr>
              <w:t>1</w:t>
            </w:r>
            <w:r w:rsidRPr="0007413F">
              <w:rPr>
                <w:rFonts w:ascii="Times New Roman" w:hAnsi="Times New Roman"/>
                <w:b/>
                <w:sz w:val="24"/>
                <w:szCs w:val="24"/>
                <w:lang w:val="uk-UA"/>
              </w:rPr>
              <w:t xml:space="preserve"> рік (очік.)</w:t>
            </w:r>
          </w:p>
        </w:tc>
        <w:tc>
          <w:tcPr>
            <w:tcW w:w="1280" w:type="dxa"/>
            <w:gridSpan w:val="2"/>
            <w:tcBorders>
              <w:bottom w:val="single" w:sz="4" w:space="0" w:color="auto"/>
            </w:tcBorders>
            <w:vAlign w:val="center"/>
          </w:tcPr>
          <w:p w14:paraId="18A20C3F" w14:textId="77777777" w:rsidR="001E6E48" w:rsidRPr="0007413F" w:rsidRDefault="001E6E48" w:rsidP="00597A4F">
            <w:pPr>
              <w:spacing w:after="0" w:line="276" w:lineRule="auto"/>
              <w:jc w:val="center"/>
              <w:rPr>
                <w:rFonts w:ascii="Times New Roman" w:hAnsi="Times New Roman"/>
                <w:b/>
                <w:sz w:val="24"/>
                <w:szCs w:val="24"/>
                <w:lang w:val="uk-UA"/>
              </w:rPr>
            </w:pPr>
            <w:r w:rsidRPr="0007413F">
              <w:rPr>
                <w:rFonts w:ascii="Times New Roman" w:hAnsi="Times New Roman"/>
                <w:b/>
                <w:sz w:val="24"/>
                <w:szCs w:val="24"/>
                <w:lang w:val="uk-UA"/>
              </w:rPr>
              <w:t>202</w:t>
            </w:r>
            <w:r w:rsidRPr="0007413F">
              <w:rPr>
                <w:rFonts w:ascii="Times New Roman" w:hAnsi="Times New Roman"/>
                <w:b/>
                <w:sz w:val="24"/>
                <w:szCs w:val="24"/>
                <w:lang w:val="en-US"/>
              </w:rPr>
              <w:t>2</w:t>
            </w:r>
          </w:p>
        </w:tc>
        <w:tc>
          <w:tcPr>
            <w:tcW w:w="992" w:type="dxa"/>
            <w:tcBorders>
              <w:bottom w:val="single" w:sz="4" w:space="0" w:color="auto"/>
            </w:tcBorders>
            <w:vAlign w:val="center"/>
          </w:tcPr>
          <w:p w14:paraId="1BBC87DC" w14:textId="77777777" w:rsidR="001E6E48" w:rsidRPr="0007413F" w:rsidRDefault="001E6E48" w:rsidP="00597A4F">
            <w:pPr>
              <w:spacing w:after="0" w:line="276" w:lineRule="auto"/>
              <w:jc w:val="center"/>
              <w:rPr>
                <w:rFonts w:ascii="Times New Roman" w:hAnsi="Times New Roman"/>
                <w:b/>
                <w:sz w:val="24"/>
                <w:szCs w:val="24"/>
                <w:lang w:val="uk-UA"/>
              </w:rPr>
            </w:pPr>
            <w:r w:rsidRPr="0007413F">
              <w:rPr>
                <w:rFonts w:ascii="Times New Roman" w:hAnsi="Times New Roman"/>
                <w:b/>
                <w:sz w:val="24"/>
                <w:szCs w:val="24"/>
                <w:lang w:val="uk-UA"/>
              </w:rPr>
              <w:t>202</w:t>
            </w:r>
            <w:r w:rsidRPr="0007413F">
              <w:rPr>
                <w:rFonts w:ascii="Times New Roman" w:hAnsi="Times New Roman"/>
                <w:b/>
                <w:sz w:val="24"/>
                <w:szCs w:val="24"/>
                <w:lang w:val="en-US"/>
              </w:rPr>
              <w:t>3</w:t>
            </w:r>
          </w:p>
        </w:tc>
        <w:tc>
          <w:tcPr>
            <w:tcW w:w="1134" w:type="dxa"/>
            <w:tcBorders>
              <w:bottom w:val="single" w:sz="4" w:space="0" w:color="auto"/>
            </w:tcBorders>
            <w:vAlign w:val="center"/>
          </w:tcPr>
          <w:p w14:paraId="2AB4B487" w14:textId="77777777" w:rsidR="001E6E48" w:rsidRPr="0007413F" w:rsidRDefault="001E6E48" w:rsidP="00597A4F">
            <w:pPr>
              <w:spacing w:after="0" w:line="276" w:lineRule="auto"/>
              <w:jc w:val="center"/>
              <w:rPr>
                <w:rFonts w:ascii="Times New Roman" w:hAnsi="Times New Roman"/>
                <w:b/>
                <w:sz w:val="24"/>
                <w:szCs w:val="24"/>
                <w:lang w:val="uk-UA"/>
              </w:rPr>
            </w:pPr>
            <w:r w:rsidRPr="0007413F">
              <w:rPr>
                <w:rFonts w:ascii="Times New Roman" w:hAnsi="Times New Roman"/>
                <w:b/>
                <w:sz w:val="24"/>
                <w:szCs w:val="24"/>
                <w:lang w:val="uk-UA"/>
              </w:rPr>
              <w:t>202</w:t>
            </w:r>
            <w:r w:rsidRPr="0007413F">
              <w:rPr>
                <w:rFonts w:ascii="Times New Roman" w:hAnsi="Times New Roman"/>
                <w:b/>
                <w:sz w:val="24"/>
                <w:szCs w:val="24"/>
                <w:lang w:val="en-US"/>
              </w:rPr>
              <w:t>4</w:t>
            </w:r>
          </w:p>
        </w:tc>
      </w:tr>
      <w:tr w:rsidR="001E6E48" w:rsidRPr="0007413F" w14:paraId="31A2F459" w14:textId="77777777" w:rsidTr="00C54B6E">
        <w:trPr>
          <w:trHeight w:val="255"/>
          <w:tblHeader/>
        </w:trPr>
        <w:tc>
          <w:tcPr>
            <w:tcW w:w="596" w:type="dxa"/>
            <w:vMerge/>
            <w:vAlign w:val="center"/>
          </w:tcPr>
          <w:p w14:paraId="179AB9B2" w14:textId="77777777" w:rsidR="001E6E48" w:rsidRPr="0007413F" w:rsidRDefault="001E6E48" w:rsidP="00597A4F">
            <w:pPr>
              <w:widowControl w:val="0"/>
              <w:spacing w:after="0" w:line="276" w:lineRule="auto"/>
              <w:ind w:firstLine="720"/>
              <w:jc w:val="center"/>
              <w:rPr>
                <w:rFonts w:ascii="Times New Roman" w:hAnsi="Times New Roman"/>
                <w:sz w:val="24"/>
                <w:szCs w:val="24"/>
                <w:lang w:val="uk-UA"/>
              </w:rPr>
            </w:pPr>
          </w:p>
        </w:tc>
        <w:tc>
          <w:tcPr>
            <w:tcW w:w="4444" w:type="dxa"/>
            <w:vMerge/>
            <w:vAlign w:val="center"/>
          </w:tcPr>
          <w:p w14:paraId="25D2A686" w14:textId="77777777" w:rsidR="001E6E48" w:rsidRPr="0007413F" w:rsidRDefault="001E6E48" w:rsidP="00597A4F">
            <w:pPr>
              <w:widowControl w:val="0"/>
              <w:spacing w:after="0" w:line="276" w:lineRule="auto"/>
              <w:ind w:left="160" w:firstLine="720"/>
              <w:jc w:val="center"/>
              <w:rPr>
                <w:rFonts w:ascii="Times New Roman" w:hAnsi="Times New Roman"/>
                <w:b/>
                <w:sz w:val="24"/>
                <w:szCs w:val="24"/>
                <w:lang w:val="uk-UA"/>
              </w:rPr>
            </w:pPr>
          </w:p>
        </w:tc>
        <w:tc>
          <w:tcPr>
            <w:tcW w:w="1080" w:type="dxa"/>
            <w:vMerge/>
            <w:vAlign w:val="center"/>
          </w:tcPr>
          <w:p w14:paraId="1D4B39C0" w14:textId="77777777" w:rsidR="001E6E48" w:rsidRPr="0007413F" w:rsidRDefault="001E6E48" w:rsidP="00597A4F">
            <w:pPr>
              <w:widowControl w:val="0"/>
              <w:spacing w:after="0" w:line="276" w:lineRule="auto"/>
              <w:ind w:left="160"/>
              <w:jc w:val="center"/>
              <w:rPr>
                <w:rFonts w:ascii="Times New Roman" w:hAnsi="Times New Roman"/>
                <w:b/>
                <w:sz w:val="24"/>
                <w:szCs w:val="24"/>
                <w:lang w:val="uk-UA"/>
              </w:rPr>
            </w:pPr>
          </w:p>
        </w:tc>
        <w:tc>
          <w:tcPr>
            <w:tcW w:w="3406" w:type="dxa"/>
            <w:gridSpan w:val="4"/>
            <w:tcBorders>
              <w:top w:val="single" w:sz="4" w:space="0" w:color="auto"/>
            </w:tcBorders>
            <w:vAlign w:val="center"/>
          </w:tcPr>
          <w:p w14:paraId="69F330C5" w14:textId="77777777" w:rsidR="001E6E48" w:rsidRPr="0007413F" w:rsidRDefault="001E6E48" w:rsidP="00597A4F">
            <w:pPr>
              <w:widowControl w:val="0"/>
              <w:spacing w:after="0" w:line="276" w:lineRule="auto"/>
              <w:jc w:val="center"/>
              <w:rPr>
                <w:rFonts w:ascii="Times New Roman" w:hAnsi="Times New Roman"/>
                <w:b/>
                <w:sz w:val="24"/>
                <w:szCs w:val="24"/>
                <w:lang w:val="uk-UA"/>
              </w:rPr>
            </w:pPr>
            <w:r w:rsidRPr="0007413F">
              <w:rPr>
                <w:rFonts w:ascii="Times New Roman" w:hAnsi="Times New Roman"/>
                <w:b/>
                <w:sz w:val="24"/>
                <w:szCs w:val="24"/>
                <w:lang w:val="uk-UA"/>
              </w:rPr>
              <w:t>прогноз</w:t>
            </w:r>
          </w:p>
        </w:tc>
      </w:tr>
      <w:tr w:rsidR="001E6E48" w:rsidRPr="0007413F" w14:paraId="137C4C08" w14:textId="77777777" w:rsidTr="00C54B6E">
        <w:tc>
          <w:tcPr>
            <w:tcW w:w="596" w:type="dxa"/>
            <w:vAlign w:val="center"/>
          </w:tcPr>
          <w:p w14:paraId="5384BAB2"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1.</w:t>
            </w:r>
          </w:p>
        </w:tc>
        <w:tc>
          <w:tcPr>
            <w:tcW w:w="4444" w:type="dxa"/>
            <w:vAlign w:val="center"/>
          </w:tcPr>
          <w:p w14:paraId="25FB19A1"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Чисельність наявного населення (середньорічна), тис.осіб, в т.ч.:</w:t>
            </w:r>
          </w:p>
        </w:tc>
        <w:tc>
          <w:tcPr>
            <w:tcW w:w="1080" w:type="dxa"/>
            <w:vAlign w:val="center"/>
          </w:tcPr>
          <w:p w14:paraId="2D12FC99"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32,9</w:t>
            </w:r>
          </w:p>
        </w:tc>
        <w:tc>
          <w:tcPr>
            <w:tcW w:w="1080" w:type="dxa"/>
            <w:vAlign w:val="center"/>
          </w:tcPr>
          <w:p w14:paraId="4C713B85"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32,9</w:t>
            </w:r>
          </w:p>
        </w:tc>
        <w:tc>
          <w:tcPr>
            <w:tcW w:w="1192" w:type="dxa"/>
            <w:gridSpan w:val="2"/>
            <w:vAlign w:val="center"/>
          </w:tcPr>
          <w:p w14:paraId="2F05312A"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32,9</w:t>
            </w:r>
          </w:p>
        </w:tc>
        <w:tc>
          <w:tcPr>
            <w:tcW w:w="1134" w:type="dxa"/>
            <w:vAlign w:val="center"/>
          </w:tcPr>
          <w:p w14:paraId="753BD58C"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32,9</w:t>
            </w:r>
          </w:p>
        </w:tc>
      </w:tr>
      <w:tr w:rsidR="001E6E48" w:rsidRPr="0007413F" w14:paraId="2786DD55" w14:textId="77777777" w:rsidTr="00C54B6E">
        <w:tc>
          <w:tcPr>
            <w:tcW w:w="596" w:type="dxa"/>
            <w:vAlign w:val="center"/>
          </w:tcPr>
          <w:p w14:paraId="227D7F3D" w14:textId="77777777" w:rsidR="001E6E48" w:rsidRPr="0007413F" w:rsidRDefault="001E6E48" w:rsidP="00597A4F">
            <w:pPr>
              <w:widowControl w:val="0"/>
              <w:spacing w:after="0" w:line="276" w:lineRule="auto"/>
              <w:rPr>
                <w:rFonts w:ascii="Times New Roman" w:hAnsi="Times New Roman"/>
                <w:sz w:val="24"/>
                <w:szCs w:val="24"/>
                <w:lang w:val="uk-UA"/>
              </w:rPr>
            </w:pPr>
          </w:p>
        </w:tc>
        <w:tc>
          <w:tcPr>
            <w:tcW w:w="4444" w:type="dxa"/>
            <w:vAlign w:val="center"/>
          </w:tcPr>
          <w:p w14:paraId="438700B5"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 міське населення, тис.осіб</w:t>
            </w:r>
          </w:p>
        </w:tc>
        <w:tc>
          <w:tcPr>
            <w:tcW w:w="1080" w:type="dxa"/>
            <w:vAlign w:val="center"/>
          </w:tcPr>
          <w:p w14:paraId="2D32E66A"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23,6</w:t>
            </w:r>
          </w:p>
        </w:tc>
        <w:tc>
          <w:tcPr>
            <w:tcW w:w="1080" w:type="dxa"/>
            <w:vAlign w:val="center"/>
          </w:tcPr>
          <w:p w14:paraId="14BE2F00"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23,6</w:t>
            </w:r>
          </w:p>
        </w:tc>
        <w:tc>
          <w:tcPr>
            <w:tcW w:w="1192" w:type="dxa"/>
            <w:gridSpan w:val="2"/>
            <w:vAlign w:val="center"/>
          </w:tcPr>
          <w:p w14:paraId="5F1DD935"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23,6</w:t>
            </w:r>
          </w:p>
        </w:tc>
        <w:tc>
          <w:tcPr>
            <w:tcW w:w="1134" w:type="dxa"/>
            <w:vAlign w:val="center"/>
          </w:tcPr>
          <w:p w14:paraId="1722A7AA"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23,6</w:t>
            </w:r>
          </w:p>
        </w:tc>
      </w:tr>
      <w:tr w:rsidR="001E6E48" w:rsidRPr="0007413F" w14:paraId="65853477" w14:textId="77777777" w:rsidTr="00C54B6E">
        <w:tc>
          <w:tcPr>
            <w:tcW w:w="596" w:type="dxa"/>
            <w:vAlign w:val="center"/>
          </w:tcPr>
          <w:p w14:paraId="7BE5BEAC" w14:textId="77777777" w:rsidR="001E6E48" w:rsidRPr="0007413F" w:rsidRDefault="001E6E48" w:rsidP="00597A4F">
            <w:pPr>
              <w:widowControl w:val="0"/>
              <w:spacing w:after="0" w:line="276" w:lineRule="auto"/>
              <w:rPr>
                <w:rFonts w:ascii="Times New Roman" w:hAnsi="Times New Roman"/>
                <w:sz w:val="24"/>
                <w:szCs w:val="24"/>
                <w:lang w:val="uk-UA"/>
              </w:rPr>
            </w:pPr>
          </w:p>
        </w:tc>
        <w:tc>
          <w:tcPr>
            <w:tcW w:w="4444" w:type="dxa"/>
            <w:vAlign w:val="center"/>
          </w:tcPr>
          <w:p w14:paraId="37D0C08D"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 сільське населення, тис.осіб</w:t>
            </w:r>
          </w:p>
        </w:tc>
        <w:tc>
          <w:tcPr>
            <w:tcW w:w="1080" w:type="dxa"/>
            <w:vAlign w:val="center"/>
          </w:tcPr>
          <w:p w14:paraId="5E77A2A2"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9,3</w:t>
            </w:r>
          </w:p>
        </w:tc>
        <w:tc>
          <w:tcPr>
            <w:tcW w:w="1080" w:type="dxa"/>
            <w:vAlign w:val="center"/>
          </w:tcPr>
          <w:p w14:paraId="2EA710A5"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9,3</w:t>
            </w:r>
          </w:p>
        </w:tc>
        <w:tc>
          <w:tcPr>
            <w:tcW w:w="1192" w:type="dxa"/>
            <w:gridSpan w:val="2"/>
            <w:vAlign w:val="center"/>
          </w:tcPr>
          <w:p w14:paraId="5A366414"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9,3</w:t>
            </w:r>
          </w:p>
        </w:tc>
        <w:tc>
          <w:tcPr>
            <w:tcW w:w="1134" w:type="dxa"/>
            <w:vAlign w:val="center"/>
          </w:tcPr>
          <w:p w14:paraId="73AA40CF"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9,3</w:t>
            </w:r>
          </w:p>
        </w:tc>
      </w:tr>
      <w:tr w:rsidR="001E6E48" w:rsidRPr="0007413F" w14:paraId="1494932C" w14:textId="77777777" w:rsidTr="00C54B6E">
        <w:tc>
          <w:tcPr>
            <w:tcW w:w="596" w:type="dxa"/>
            <w:vAlign w:val="center"/>
          </w:tcPr>
          <w:p w14:paraId="423AAF64"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2.</w:t>
            </w:r>
          </w:p>
        </w:tc>
        <w:tc>
          <w:tcPr>
            <w:tcW w:w="4444" w:type="dxa"/>
            <w:vAlign w:val="center"/>
          </w:tcPr>
          <w:p w14:paraId="60677A53"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Обсяг прийнятого в експлуатацію житла, кв.м</w:t>
            </w:r>
          </w:p>
        </w:tc>
        <w:tc>
          <w:tcPr>
            <w:tcW w:w="1080" w:type="dxa"/>
            <w:vAlign w:val="center"/>
          </w:tcPr>
          <w:p w14:paraId="7CCCAAAD"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1170</w:t>
            </w:r>
          </w:p>
        </w:tc>
        <w:tc>
          <w:tcPr>
            <w:tcW w:w="1080" w:type="dxa"/>
            <w:vAlign w:val="center"/>
          </w:tcPr>
          <w:p w14:paraId="52BC9799"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1230</w:t>
            </w:r>
          </w:p>
        </w:tc>
        <w:tc>
          <w:tcPr>
            <w:tcW w:w="1192" w:type="dxa"/>
            <w:gridSpan w:val="2"/>
            <w:vAlign w:val="center"/>
          </w:tcPr>
          <w:p w14:paraId="2810A006"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1300</w:t>
            </w:r>
          </w:p>
        </w:tc>
        <w:tc>
          <w:tcPr>
            <w:tcW w:w="1134" w:type="dxa"/>
            <w:vAlign w:val="center"/>
          </w:tcPr>
          <w:p w14:paraId="20D7DF0C"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1380</w:t>
            </w:r>
          </w:p>
        </w:tc>
      </w:tr>
      <w:tr w:rsidR="001E6E48" w:rsidRPr="0007413F" w14:paraId="691E9E16" w14:textId="77777777" w:rsidTr="00C54B6E">
        <w:tc>
          <w:tcPr>
            <w:tcW w:w="596" w:type="dxa"/>
            <w:vAlign w:val="center"/>
          </w:tcPr>
          <w:p w14:paraId="22DEC139" w14:textId="77777777" w:rsidR="001E6E48" w:rsidRPr="0007413F" w:rsidRDefault="001E6E48" w:rsidP="00597A4F">
            <w:pPr>
              <w:widowControl w:val="0"/>
              <w:spacing w:after="0" w:line="276" w:lineRule="auto"/>
              <w:rPr>
                <w:rFonts w:ascii="Times New Roman" w:hAnsi="Times New Roman"/>
                <w:sz w:val="24"/>
                <w:szCs w:val="24"/>
                <w:lang w:val="uk-UA"/>
              </w:rPr>
            </w:pPr>
          </w:p>
        </w:tc>
        <w:tc>
          <w:tcPr>
            <w:tcW w:w="4444" w:type="dxa"/>
            <w:vAlign w:val="center"/>
          </w:tcPr>
          <w:p w14:paraId="56A77110"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у % до попереднього року</w:t>
            </w:r>
          </w:p>
        </w:tc>
        <w:tc>
          <w:tcPr>
            <w:tcW w:w="1080" w:type="dxa"/>
            <w:vAlign w:val="center"/>
          </w:tcPr>
          <w:p w14:paraId="70A945FB"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105,9</w:t>
            </w:r>
          </w:p>
        </w:tc>
        <w:tc>
          <w:tcPr>
            <w:tcW w:w="1080" w:type="dxa"/>
            <w:vAlign w:val="center"/>
          </w:tcPr>
          <w:p w14:paraId="28EE9FDA"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105,1</w:t>
            </w:r>
          </w:p>
        </w:tc>
        <w:tc>
          <w:tcPr>
            <w:tcW w:w="1192" w:type="dxa"/>
            <w:gridSpan w:val="2"/>
          </w:tcPr>
          <w:p w14:paraId="657736CD"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105,7</w:t>
            </w:r>
          </w:p>
        </w:tc>
        <w:tc>
          <w:tcPr>
            <w:tcW w:w="1134" w:type="dxa"/>
          </w:tcPr>
          <w:p w14:paraId="297E30B0"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106,2</w:t>
            </w:r>
          </w:p>
        </w:tc>
      </w:tr>
      <w:tr w:rsidR="001E6E48" w:rsidRPr="0007413F" w14:paraId="74CB3AB8" w14:textId="77777777" w:rsidTr="00C54B6E">
        <w:tc>
          <w:tcPr>
            <w:tcW w:w="596" w:type="dxa"/>
            <w:vAlign w:val="center"/>
          </w:tcPr>
          <w:p w14:paraId="56A39D23"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3.</w:t>
            </w:r>
          </w:p>
        </w:tc>
        <w:tc>
          <w:tcPr>
            <w:tcW w:w="4444" w:type="dxa"/>
            <w:vAlign w:val="center"/>
          </w:tcPr>
          <w:p w14:paraId="5DD03E2D"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Обсяг реалізованої промислової продукції, млн.грн.</w:t>
            </w:r>
          </w:p>
        </w:tc>
        <w:tc>
          <w:tcPr>
            <w:tcW w:w="1080" w:type="dxa"/>
            <w:vAlign w:val="center"/>
          </w:tcPr>
          <w:p w14:paraId="18EE24DC"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2232,9</w:t>
            </w:r>
          </w:p>
        </w:tc>
        <w:tc>
          <w:tcPr>
            <w:tcW w:w="1080" w:type="dxa"/>
            <w:vAlign w:val="center"/>
          </w:tcPr>
          <w:p w14:paraId="0308BD9A"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2360,0</w:t>
            </w:r>
          </w:p>
        </w:tc>
        <w:tc>
          <w:tcPr>
            <w:tcW w:w="1192" w:type="dxa"/>
            <w:gridSpan w:val="2"/>
            <w:vAlign w:val="center"/>
          </w:tcPr>
          <w:p w14:paraId="015E80D6"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2480,0</w:t>
            </w:r>
          </w:p>
        </w:tc>
        <w:tc>
          <w:tcPr>
            <w:tcW w:w="1134" w:type="dxa"/>
            <w:vAlign w:val="center"/>
          </w:tcPr>
          <w:p w14:paraId="21813497"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2600,0</w:t>
            </w:r>
          </w:p>
        </w:tc>
      </w:tr>
      <w:tr w:rsidR="001E6E48" w:rsidRPr="0007413F" w14:paraId="78C7EF29" w14:textId="77777777" w:rsidTr="00C54B6E">
        <w:tc>
          <w:tcPr>
            <w:tcW w:w="596" w:type="dxa"/>
            <w:vAlign w:val="center"/>
          </w:tcPr>
          <w:p w14:paraId="3398A8E8" w14:textId="77777777" w:rsidR="001E6E48" w:rsidRPr="0007413F" w:rsidRDefault="001E6E48" w:rsidP="00597A4F">
            <w:pPr>
              <w:widowControl w:val="0"/>
              <w:spacing w:after="0" w:line="276" w:lineRule="auto"/>
              <w:rPr>
                <w:rFonts w:ascii="Times New Roman" w:hAnsi="Times New Roman"/>
                <w:sz w:val="24"/>
                <w:szCs w:val="24"/>
                <w:lang w:val="uk-UA"/>
              </w:rPr>
            </w:pPr>
          </w:p>
        </w:tc>
        <w:tc>
          <w:tcPr>
            <w:tcW w:w="4444" w:type="dxa"/>
            <w:vAlign w:val="center"/>
          </w:tcPr>
          <w:p w14:paraId="0294987D"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у % до попереднього року</w:t>
            </w:r>
          </w:p>
        </w:tc>
        <w:tc>
          <w:tcPr>
            <w:tcW w:w="1080" w:type="dxa"/>
            <w:vAlign w:val="center"/>
          </w:tcPr>
          <w:p w14:paraId="19AA9C79"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100,2</w:t>
            </w:r>
          </w:p>
        </w:tc>
        <w:tc>
          <w:tcPr>
            <w:tcW w:w="1080" w:type="dxa"/>
            <w:vAlign w:val="center"/>
          </w:tcPr>
          <w:p w14:paraId="4141961E"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105,7</w:t>
            </w:r>
          </w:p>
        </w:tc>
        <w:tc>
          <w:tcPr>
            <w:tcW w:w="1192" w:type="dxa"/>
            <w:gridSpan w:val="2"/>
          </w:tcPr>
          <w:p w14:paraId="0C28C44F"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105,1</w:t>
            </w:r>
          </w:p>
        </w:tc>
        <w:tc>
          <w:tcPr>
            <w:tcW w:w="1134" w:type="dxa"/>
          </w:tcPr>
          <w:p w14:paraId="12FFC226"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104,8</w:t>
            </w:r>
          </w:p>
        </w:tc>
      </w:tr>
      <w:tr w:rsidR="001E6E48" w:rsidRPr="0007413F" w14:paraId="444AD9B7" w14:textId="77777777" w:rsidTr="00C54B6E">
        <w:tc>
          <w:tcPr>
            <w:tcW w:w="596" w:type="dxa"/>
            <w:vAlign w:val="center"/>
          </w:tcPr>
          <w:p w14:paraId="292F036A"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4.</w:t>
            </w:r>
          </w:p>
        </w:tc>
        <w:tc>
          <w:tcPr>
            <w:tcW w:w="4444" w:type="dxa"/>
            <w:vAlign w:val="center"/>
          </w:tcPr>
          <w:p w14:paraId="0BA2B561"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Обсяг експорту</w:t>
            </w:r>
            <w:r>
              <w:rPr>
                <w:rFonts w:ascii="Times New Roman" w:hAnsi="Times New Roman"/>
                <w:sz w:val="24"/>
                <w:szCs w:val="24"/>
                <w:lang w:val="uk-UA"/>
              </w:rPr>
              <w:t>,</w:t>
            </w:r>
            <w:r w:rsidRPr="0007413F">
              <w:rPr>
                <w:rFonts w:ascii="Times New Roman" w:hAnsi="Times New Roman"/>
                <w:sz w:val="24"/>
                <w:szCs w:val="24"/>
                <w:lang w:val="uk-UA"/>
              </w:rPr>
              <w:t xml:space="preserve"> тис.дол. США</w:t>
            </w:r>
          </w:p>
        </w:tc>
        <w:tc>
          <w:tcPr>
            <w:tcW w:w="1080" w:type="dxa"/>
            <w:vAlign w:val="center"/>
          </w:tcPr>
          <w:p w14:paraId="7C1502BB"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3115,0</w:t>
            </w:r>
          </w:p>
        </w:tc>
        <w:tc>
          <w:tcPr>
            <w:tcW w:w="1080" w:type="dxa"/>
            <w:vAlign w:val="center"/>
          </w:tcPr>
          <w:p w14:paraId="4D16BE7D"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3270,0</w:t>
            </w:r>
          </w:p>
        </w:tc>
        <w:tc>
          <w:tcPr>
            <w:tcW w:w="1192" w:type="dxa"/>
            <w:gridSpan w:val="2"/>
            <w:vAlign w:val="center"/>
          </w:tcPr>
          <w:p w14:paraId="7C96934E"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3460,0</w:t>
            </w:r>
          </w:p>
        </w:tc>
        <w:tc>
          <w:tcPr>
            <w:tcW w:w="1134" w:type="dxa"/>
            <w:vAlign w:val="center"/>
          </w:tcPr>
          <w:p w14:paraId="379E05A2"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3685,0</w:t>
            </w:r>
          </w:p>
        </w:tc>
      </w:tr>
      <w:tr w:rsidR="001E6E48" w:rsidRPr="0007413F" w14:paraId="72937888" w14:textId="77777777" w:rsidTr="00C54B6E">
        <w:tc>
          <w:tcPr>
            <w:tcW w:w="596" w:type="dxa"/>
            <w:vAlign w:val="center"/>
          </w:tcPr>
          <w:p w14:paraId="068F0E5C" w14:textId="77777777" w:rsidR="001E6E48" w:rsidRPr="0007413F" w:rsidRDefault="001E6E48" w:rsidP="00597A4F">
            <w:pPr>
              <w:widowControl w:val="0"/>
              <w:spacing w:after="0" w:line="276" w:lineRule="auto"/>
              <w:rPr>
                <w:rFonts w:ascii="Times New Roman" w:hAnsi="Times New Roman"/>
                <w:sz w:val="24"/>
                <w:szCs w:val="24"/>
                <w:lang w:val="uk-UA"/>
              </w:rPr>
            </w:pPr>
          </w:p>
        </w:tc>
        <w:tc>
          <w:tcPr>
            <w:tcW w:w="4444" w:type="dxa"/>
            <w:vAlign w:val="center"/>
          </w:tcPr>
          <w:p w14:paraId="3926A0D6"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у % до попереднього року</w:t>
            </w:r>
          </w:p>
        </w:tc>
        <w:tc>
          <w:tcPr>
            <w:tcW w:w="1080" w:type="dxa"/>
            <w:vAlign w:val="center"/>
          </w:tcPr>
          <w:p w14:paraId="19F4FB2D"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х</w:t>
            </w:r>
          </w:p>
        </w:tc>
        <w:tc>
          <w:tcPr>
            <w:tcW w:w="1080" w:type="dxa"/>
            <w:vAlign w:val="center"/>
          </w:tcPr>
          <w:p w14:paraId="6654A11F"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105,0</w:t>
            </w:r>
          </w:p>
        </w:tc>
        <w:tc>
          <w:tcPr>
            <w:tcW w:w="1192" w:type="dxa"/>
            <w:gridSpan w:val="2"/>
          </w:tcPr>
          <w:p w14:paraId="57B60FCE"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105,8</w:t>
            </w:r>
          </w:p>
        </w:tc>
        <w:tc>
          <w:tcPr>
            <w:tcW w:w="1134" w:type="dxa"/>
          </w:tcPr>
          <w:p w14:paraId="7E89411A"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106,5</w:t>
            </w:r>
          </w:p>
        </w:tc>
      </w:tr>
      <w:tr w:rsidR="001E6E48" w:rsidRPr="0007413F" w14:paraId="617D314F" w14:textId="77777777" w:rsidTr="00C54B6E">
        <w:trPr>
          <w:trHeight w:val="878"/>
        </w:trPr>
        <w:tc>
          <w:tcPr>
            <w:tcW w:w="596" w:type="dxa"/>
            <w:vAlign w:val="center"/>
          </w:tcPr>
          <w:p w14:paraId="1E83DD70"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lastRenderedPageBreak/>
              <w:t>5.</w:t>
            </w:r>
          </w:p>
        </w:tc>
        <w:tc>
          <w:tcPr>
            <w:tcW w:w="4444" w:type="dxa"/>
            <w:vAlign w:val="center"/>
          </w:tcPr>
          <w:p w14:paraId="43D2D80C"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 xml:space="preserve">Обсяг </w:t>
            </w:r>
            <w:r>
              <w:rPr>
                <w:rFonts w:ascii="Times New Roman" w:hAnsi="Times New Roman"/>
                <w:sz w:val="24"/>
                <w:szCs w:val="24"/>
                <w:lang w:val="uk-UA"/>
              </w:rPr>
              <w:t xml:space="preserve">імпорту, </w:t>
            </w:r>
            <w:r w:rsidRPr="0007413F">
              <w:rPr>
                <w:rFonts w:ascii="Times New Roman" w:hAnsi="Times New Roman"/>
                <w:sz w:val="24"/>
                <w:szCs w:val="24"/>
                <w:lang w:val="uk-UA"/>
              </w:rPr>
              <w:t>тис.дол. США</w:t>
            </w:r>
          </w:p>
        </w:tc>
        <w:tc>
          <w:tcPr>
            <w:tcW w:w="1080" w:type="dxa"/>
            <w:vAlign w:val="center"/>
          </w:tcPr>
          <w:p w14:paraId="0AB70D58"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3185,0</w:t>
            </w:r>
          </w:p>
        </w:tc>
        <w:tc>
          <w:tcPr>
            <w:tcW w:w="1080" w:type="dxa"/>
            <w:vAlign w:val="center"/>
          </w:tcPr>
          <w:p w14:paraId="2B87994D"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3390,0</w:t>
            </w:r>
          </w:p>
        </w:tc>
        <w:tc>
          <w:tcPr>
            <w:tcW w:w="1192" w:type="dxa"/>
            <w:gridSpan w:val="2"/>
          </w:tcPr>
          <w:p w14:paraId="0C10D885"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3630,0</w:t>
            </w:r>
          </w:p>
        </w:tc>
        <w:tc>
          <w:tcPr>
            <w:tcW w:w="1134" w:type="dxa"/>
          </w:tcPr>
          <w:p w14:paraId="7D4F2CF8"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3820,0</w:t>
            </w:r>
          </w:p>
        </w:tc>
      </w:tr>
      <w:tr w:rsidR="001E6E48" w:rsidRPr="0007413F" w14:paraId="5A327197" w14:textId="77777777" w:rsidTr="00C54B6E">
        <w:tc>
          <w:tcPr>
            <w:tcW w:w="596" w:type="dxa"/>
            <w:vAlign w:val="center"/>
          </w:tcPr>
          <w:p w14:paraId="1AD9906C" w14:textId="77777777" w:rsidR="001E6E48" w:rsidRPr="0007413F" w:rsidRDefault="001E6E48" w:rsidP="00597A4F">
            <w:pPr>
              <w:widowControl w:val="0"/>
              <w:spacing w:after="0" w:line="276" w:lineRule="auto"/>
              <w:rPr>
                <w:rFonts w:ascii="Times New Roman" w:hAnsi="Times New Roman"/>
                <w:sz w:val="24"/>
                <w:szCs w:val="24"/>
                <w:lang w:val="uk-UA"/>
              </w:rPr>
            </w:pPr>
          </w:p>
        </w:tc>
        <w:tc>
          <w:tcPr>
            <w:tcW w:w="4444" w:type="dxa"/>
            <w:vAlign w:val="center"/>
          </w:tcPr>
          <w:p w14:paraId="27864837"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у % до попереднього року</w:t>
            </w:r>
          </w:p>
        </w:tc>
        <w:tc>
          <w:tcPr>
            <w:tcW w:w="1080" w:type="dxa"/>
            <w:vAlign w:val="center"/>
          </w:tcPr>
          <w:p w14:paraId="658D3CAC"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х</w:t>
            </w:r>
          </w:p>
        </w:tc>
        <w:tc>
          <w:tcPr>
            <w:tcW w:w="1080" w:type="dxa"/>
            <w:vAlign w:val="center"/>
          </w:tcPr>
          <w:p w14:paraId="765D7264"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106,4</w:t>
            </w:r>
          </w:p>
        </w:tc>
        <w:tc>
          <w:tcPr>
            <w:tcW w:w="1192" w:type="dxa"/>
            <w:gridSpan w:val="2"/>
          </w:tcPr>
          <w:p w14:paraId="79FA5358"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107,1</w:t>
            </w:r>
          </w:p>
        </w:tc>
        <w:tc>
          <w:tcPr>
            <w:tcW w:w="1134" w:type="dxa"/>
          </w:tcPr>
          <w:p w14:paraId="135C6243"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105,2</w:t>
            </w:r>
          </w:p>
        </w:tc>
      </w:tr>
      <w:tr w:rsidR="001E6E48" w:rsidRPr="0007413F" w14:paraId="07BB3E1A" w14:textId="77777777" w:rsidTr="00C54B6E">
        <w:tc>
          <w:tcPr>
            <w:tcW w:w="596" w:type="dxa"/>
            <w:vAlign w:val="center"/>
          </w:tcPr>
          <w:p w14:paraId="5C3C921C"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6.</w:t>
            </w:r>
          </w:p>
        </w:tc>
        <w:tc>
          <w:tcPr>
            <w:tcW w:w="4444" w:type="dxa"/>
            <w:vAlign w:val="center"/>
          </w:tcPr>
          <w:p w14:paraId="1ABE175D"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Обсяги обороту роздрібної торгівлі, млн.грн.</w:t>
            </w:r>
          </w:p>
        </w:tc>
        <w:tc>
          <w:tcPr>
            <w:tcW w:w="1080" w:type="dxa"/>
            <w:vAlign w:val="center"/>
          </w:tcPr>
          <w:p w14:paraId="09930070"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265,0</w:t>
            </w:r>
          </w:p>
        </w:tc>
        <w:tc>
          <w:tcPr>
            <w:tcW w:w="1080" w:type="dxa"/>
            <w:vAlign w:val="center"/>
          </w:tcPr>
          <w:p w14:paraId="67847E42"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270,0</w:t>
            </w:r>
          </w:p>
        </w:tc>
        <w:tc>
          <w:tcPr>
            <w:tcW w:w="1192" w:type="dxa"/>
            <w:gridSpan w:val="2"/>
            <w:vAlign w:val="center"/>
          </w:tcPr>
          <w:p w14:paraId="60ECA54F"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276,0</w:t>
            </w:r>
          </w:p>
        </w:tc>
        <w:tc>
          <w:tcPr>
            <w:tcW w:w="1134" w:type="dxa"/>
            <w:vAlign w:val="center"/>
          </w:tcPr>
          <w:p w14:paraId="718EA0C9"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290,0</w:t>
            </w:r>
          </w:p>
        </w:tc>
      </w:tr>
      <w:tr w:rsidR="001E6E48" w:rsidRPr="0007413F" w14:paraId="1FB02271" w14:textId="77777777" w:rsidTr="00C54B6E">
        <w:tc>
          <w:tcPr>
            <w:tcW w:w="596" w:type="dxa"/>
            <w:vAlign w:val="center"/>
          </w:tcPr>
          <w:p w14:paraId="354A2152" w14:textId="77777777" w:rsidR="001E6E48" w:rsidRPr="0007413F" w:rsidRDefault="001E6E48" w:rsidP="00597A4F">
            <w:pPr>
              <w:widowControl w:val="0"/>
              <w:spacing w:after="0" w:line="276" w:lineRule="auto"/>
              <w:rPr>
                <w:rFonts w:ascii="Times New Roman" w:hAnsi="Times New Roman"/>
                <w:sz w:val="24"/>
                <w:szCs w:val="24"/>
                <w:lang w:val="uk-UA"/>
              </w:rPr>
            </w:pPr>
          </w:p>
        </w:tc>
        <w:tc>
          <w:tcPr>
            <w:tcW w:w="4444" w:type="dxa"/>
            <w:vAlign w:val="center"/>
          </w:tcPr>
          <w:p w14:paraId="77ED1144"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у % до попереднього року</w:t>
            </w:r>
          </w:p>
        </w:tc>
        <w:tc>
          <w:tcPr>
            <w:tcW w:w="1080" w:type="dxa"/>
            <w:vAlign w:val="center"/>
          </w:tcPr>
          <w:p w14:paraId="5CBC4CAC"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101,8</w:t>
            </w:r>
          </w:p>
        </w:tc>
        <w:tc>
          <w:tcPr>
            <w:tcW w:w="1080" w:type="dxa"/>
            <w:vAlign w:val="center"/>
          </w:tcPr>
          <w:p w14:paraId="3ED63CC6"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101,9</w:t>
            </w:r>
          </w:p>
        </w:tc>
        <w:tc>
          <w:tcPr>
            <w:tcW w:w="1192" w:type="dxa"/>
            <w:gridSpan w:val="2"/>
          </w:tcPr>
          <w:p w14:paraId="3BE64D0C"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102,1</w:t>
            </w:r>
          </w:p>
        </w:tc>
        <w:tc>
          <w:tcPr>
            <w:tcW w:w="1134" w:type="dxa"/>
          </w:tcPr>
          <w:p w14:paraId="0D26AC64"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105,1</w:t>
            </w:r>
          </w:p>
        </w:tc>
      </w:tr>
      <w:tr w:rsidR="001E6E48" w:rsidRPr="0007413F" w14:paraId="0F40E7EB" w14:textId="77777777" w:rsidTr="00C54B6E">
        <w:tc>
          <w:tcPr>
            <w:tcW w:w="596" w:type="dxa"/>
            <w:vAlign w:val="center"/>
          </w:tcPr>
          <w:p w14:paraId="4325FFAC"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7.</w:t>
            </w:r>
          </w:p>
        </w:tc>
        <w:tc>
          <w:tcPr>
            <w:tcW w:w="4444" w:type="dxa"/>
            <w:vAlign w:val="center"/>
          </w:tcPr>
          <w:p w14:paraId="23CE5349"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Кількість зареєстрованих суб’єктів малого підприємництва, осіб</w:t>
            </w:r>
          </w:p>
        </w:tc>
        <w:tc>
          <w:tcPr>
            <w:tcW w:w="1080" w:type="dxa"/>
            <w:vAlign w:val="center"/>
          </w:tcPr>
          <w:p w14:paraId="3D5DDD47"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1515</w:t>
            </w:r>
          </w:p>
        </w:tc>
        <w:tc>
          <w:tcPr>
            <w:tcW w:w="1080" w:type="dxa"/>
            <w:vAlign w:val="center"/>
          </w:tcPr>
          <w:p w14:paraId="54FECAC1"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1525</w:t>
            </w:r>
          </w:p>
        </w:tc>
        <w:tc>
          <w:tcPr>
            <w:tcW w:w="1192" w:type="dxa"/>
            <w:gridSpan w:val="2"/>
            <w:vAlign w:val="center"/>
          </w:tcPr>
          <w:p w14:paraId="4DB51F69"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1535</w:t>
            </w:r>
          </w:p>
        </w:tc>
        <w:tc>
          <w:tcPr>
            <w:tcW w:w="1134" w:type="dxa"/>
            <w:vAlign w:val="center"/>
          </w:tcPr>
          <w:p w14:paraId="3882DC0E"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1550</w:t>
            </w:r>
          </w:p>
        </w:tc>
      </w:tr>
      <w:tr w:rsidR="001E6E48" w:rsidRPr="0007413F" w14:paraId="39E6A89F" w14:textId="77777777" w:rsidTr="00C54B6E">
        <w:tc>
          <w:tcPr>
            <w:tcW w:w="596" w:type="dxa"/>
            <w:vAlign w:val="center"/>
          </w:tcPr>
          <w:p w14:paraId="480DEC40" w14:textId="77777777" w:rsidR="001E6E48" w:rsidRPr="0007413F" w:rsidRDefault="001E6E48" w:rsidP="00597A4F">
            <w:pPr>
              <w:widowControl w:val="0"/>
              <w:spacing w:after="0" w:line="276" w:lineRule="auto"/>
              <w:rPr>
                <w:rFonts w:ascii="Times New Roman" w:hAnsi="Times New Roman"/>
                <w:sz w:val="24"/>
                <w:szCs w:val="24"/>
                <w:lang w:val="uk-UA"/>
              </w:rPr>
            </w:pPr>
          </w:p>
        </w:tc>
        <w:tc>
          <w:tcPr>
            <w:tcW w:w="4444" w:type="dxa"/>
            <w:vAlign w:val="center"/>
          </w:tcPr>
          <w:p w14:paraId="592D30D6"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у % до попереднього року</w:t>
            </w:r>
          </w:p>
        </w:tc>
        <w:tc>
          <w:tcPr>
            <w:tcW w:w="1080" w:type="dxa"/>
            <w:vAlign w:val="center"/>
          </w:tcPr>
          <w:p w14:paraId="35B75690"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102,3</w:t>
            </w:r>
          </w:p>
        </w:tc>
        <w:tc>
          <w:tcPr>
            <w:tcW w:w="1080" w:type="dxa"/>
            <w:vAlign w:val="center"/>
          </w:tcPr>
          <w:p w14:paraId="55809D77"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100,7</w:t>
            </w:r>
          </w:p>
        </w:tc>
        <w:tc>
          <w:tcPr>
            <w:tcW w:w="1192" w:type="dxa"/>
            <w:gridSpan w:val="2"/>
          </w:tcPr>
          <w:p w14:paraId="4225BF30"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100,7</w:t>
            </w:r>
          </w:p>
        </w:tc>
        <w:tc>
          <w:tcPr>
            <w:tcW w:w="1134" w:type="dxa"/>
          </w:tcPr>
          <w:p w14:paraId="3D246FED"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101,0</w:t>
            </w:r>
          </w:p>
        </w:tc>
      </w:tr>
      <w:tr w:rsidR="001E6E48" w:rsidRPr="0007413F" w14:paraId="29F716D5" w14:textId="77777777" w:rsidTr="00C54B6E">
        <w:tc>
          <w:tcPr>
            <w:tcW w:w="596" w:type="dxa"/>
            <w:vAlign w:val="center"/>
          </w:tcPr>
          <w:p w14:paraId="60DFA736" w14:textId="77777777" w:rsidR="001E6E48" w:rsidRPr="0007413F" w:rsidRDefault="001E6E48" w:rsidP="00597A4F">
            <w:pPr>
              <w:widowControl w:val="0"/>
              <w:spacing w:after="0" w:line="276" w:lineRule="auto"/>
              <w:rPr>
                <w:rFonts w:ascii="Times New Roman" w:hAnsi="Times New Roman"/>
                <w:sz w:val="24"/>
                <w:szCs w:val="24"/>
                <w:lang w:val="uk-UA"/>
              </w:rPr>
            </w:pPr>
          </w:p>
        </w:tc>
        <w:tc>
          <w:tcPr>
            <w:tcW w:w="4444" w:type="dxa"/>
            <w:vAlign w:val="center"/>
          </w:tcPr>
          <w:p w14:paraId="7F1EBF72"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в тому числі:</w:t>
            </w:r>
          </w:p>
        </w:tc>
        <w:tc>
          <w:tcPr>
            <w:tcW w:w="1080" w:type="dxa"/>
            <w:vAlign w:val="center"/>
          </w:tcPr>
          <w:p w14:paraId="59A369C8"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p>
        </w:tc>
        <w:tc>
          <w:tcPr>
            <w:tcW w:w="1080" w:type="dxa"/>
            <w:vAlign w:val="center"/>
          </w:tcPr>
          <w:p w14:paraId="6D1DF0C0"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p>
        </w:tc>
        <w:tc>
          <w:tcPr>
            <w:tcW w:w="1192" w:type="dxa"/>
            <w:gridSpan w:val="2"/>
          </w:tcPr>
          <w:p w14:paraId="30A9E073"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p>
        </w:tc>
        <w:tc>
          <w:tcPr>
            <w:tcW w:w="1134" w:type="dxa"/>
          </w:tcPr>
          <w:p w14:paraId="0014686F"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p>
        </w:tc>
      </w:tr>
      <w:tr w:rsidR="001E6E48" w:rsidRPr="0007413F" w14:paraId="7CE9A158" w14:textId="77777777" w:rsidTr="00C54B6E">
        <w:tc>
          <w:tcPr>
            <w:tcW w:w="596" w:type="dxa"/>
            <w:vAlign w:val="center"/>
          </w:tcPr>
          <w:p w14:paraId="0733BF2D" w14:textId="77777777" w:rsidR="001E6E48" w:rsidRPr="0007413F" w:rsidRDefault="001E6E48" w:rsidP="00597A4F">
            <w:pPr>
              <w:widowControl w:val="0"/>
              <w:spacing w:after="0" w:line="276" w:lineRule="auto"/>
              <w:rPr>
                <w:rFonts w:ascii="Times New Roman" w:hAnsi="Times New Roman"/>
                <w:sz w:val="24"/>
                <w:szCs w:val="24"/>
                <w:lang w:val="uk-UA"/>
              </w:rPr>
            </w:pPr>
          </w:p>
        </w:tc>
        <w:tc>
          <w:tcPr>
            <w:tcW w:w="4444" w:type="dxa"/>
            <w:vAlign w:val="center"/>
          </w:tcPr>
          <w:p w14:paraId="6739E1A2"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 юридичних осіб, одиниць</w:t>
            </w:r>
          </w:p>
        </w:tc>
        <w:tc>
          <w:tcPr>
            <w:tcW w:w="1080" w:type="dxa"/>
            <w:vAlign w:val="center"/>
          </w:tcPr>
          <w:p w14:paraId="3291FE36"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230</w:t>
            </w:r>
          </w:p>
        </w:tc>
        <w:tc>
          <w:tcPr>
            <w:tcW w:w="1080" w:type="dxa"/>
            <w:vAlign w:val="center"/>
          </w:tcPr>
          <w:p w14:paraId="25D228D9"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235</w:t>
            </w:r>
          </w:p>
        </w:tc>
        <w:tc>
          <w:tcPr>
            <w:tcW w:w="1192" w:type="dxa"/>
            <w:gridSpan w:val="2"/>
          </w:tcPr>
          <w:p w14:paraId="0A75CE66"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240</w:t>
            </w:r>
          </w:p>
        </w:tc>
        <w:tc>
          <w:tcPr>
            <w:tcW w:w="1134" w:type="dxa"/>
          </w:tcPr>
          <w:p w14:paraId="647BD00E"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w:t>
            </w:r>
            <w:r w:rsidRPr="0007413F">
              <w:rPr>
                <w:rFonts w:ascii="Times New Roman" w:hAnsi="Times New Roman"/>
                <w:sz w:val="24"/>
                <w:szCs w:val="24"/>
                <w:lang w:val="en-US"/>
              </w:rPr>
              <w:t>4</w:t>
            </w:r>
            <w:r w:rsidRPr="0007413F">
              <w:rPr>
                <w:rFonts w:ascii="Times New Roman" w:hAnsi="Times New Roman"/>
                <w:sz w:val="24"/>
                <w:szCs w:val="24"/>
                <w:lang w:val="uk-UA"/>
              </w:rPr>
              <w:t>5</w:t>
            </w:r>
          </w:p>
        </w:tc>
      </w:tr>
      <w:tr w:rsidR="001E6E48" w:rsidRPr="0007413F" w14:paraId="5D4C4936" w14:textId="77777777" w:rsidTr="00C54B6E">
        <w:tc>
          <w:tcPr>
            <w:tcW w:w="596" w:type="dxa"/>
            <w:vAlign w:val="center"/>
          </w:tcPr>
          <w:p w14:paraId="29DF9B44" w14:textId="77777777" w:rsidR="001E6E48" w:rsidRPr="0007413F" w:rsidRDefault="001E6E48" w:rsidP="00597A4F">
            <w:pPr>
              <w:widowControl w:val="0"/>
              <w:spacing w:after="0" w:line="276" w:lineRule="auto"/>
              <w:rPr>
                <w:rFonts w:ascii="Times New Roman" w:hAnsi="Times New Roman"/>
                <w:sz w:val="24"/>
                <w:szCs w:val="24"/>
                <w:lang w:val="uk-UA"/>
              </w:rPr>
            </w:pPr>
          </w:p>
        </w:tc>
        <w:tc>
          <w:tcPr>
            <w:tcW w:w="4444" w:type="dxa"/>
            <w:vAlign w:val="center"/>
          </w:tcPr>
          <w:p w14:paraId="02544192"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 фізичних осіб-підприємців, осіб</w:t>
            </w:r>
          </w:p>
        </w:tc>
        <w:tc>
          <w:tcPr>
            <w:tcW w:w="1080" w:type="dxa"/>
            <w:vAlign w:val="center"/>
          </w:tcPr>
          <w:p w14:paraId="7564248D"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1285</w:t>
            </w:r>
          </w:p>
        </w:tc>
        <w:tc>
          <w:tcPr>
            <w:tcW w:w="1080" w:type="dxa"/>
            <w:vAlign w:val="center"/>
          </w:tcPr>
          <w:p w14:paraId="1DDB1D01"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1290</w:t>
            </w:r>
          </w:p>
        </w:tc>
        <w:tc>
          <w:tcPr>
            <w:tcW w:w="1192" w:type="dxa"/>
            <w:gridSpan w:val="2"/>
          </w:tcPr>
          <w:p w14:paraId="79F4696E"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1295</w:t>
            </w:r>
          </w:p>
        </w:tc>
        <w:tc>
          <w:tcPr>
            <w:tcW w:w="1134" w:type="dxa"/>
          </w:tcPr>
          <w:p w14:paraId="307D9866"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1305</w:t>
            </w:r>
          </w:p>
        </w:tc>
      </w:tr>
      <w:tr w:rsidR="001E6E48" w:rsidRPr="0007413F" w14:paraId="6C934D60" w14:textId="77777777" w:rsidTr="00C54B6E">
        <w:tc>
          <w:tcPr>
            <w:tcW w:w="596" w:type="dxa"/>
            <w:vAlign w:val="center"/>
          </w:tcPr>
          <w:p w14:paraId="52A17362"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8.</w:t>
            </w:r>
          </w:p>
        </w:tc>
        <w:tc>
          <w:tcPr>
            <w:tcW w:w="4444" w:type="dxa"/>
          </w:tcPr>
          <w:p w14:paraId="16D45D7B" w14:textId="77777777" w:rsidR="001E6E48" w:rsidRPr="0007413F" w:rsidRDefault="001E6E48" w:rsidP="00597A4F">
            <w:pPr>
              <w:spacing w:after="0" w:line="276" w:lineRule="auto"/>
              <w:rPr>
                <w:rFonts w:ascii="Times New Roman" w:hAnsi="Times New Roman"/>
                <w:sz w:val="24"/>
                <w:szCs w:val="24"/>
                <w:lang w:val="uk-UA"/>
              </w:rPr>
            </w:pPr>
            <w:r w:rsidRPr="0007413F">
              <w:rPr>
                <w:rFonts w:ascii="Times New Roman" w:hAnsi="Times New Roman"/>
                <w:sz w:val="24"/>
                <w:szCs w:val="24"/>
                <w:lang w:val="uk-UA"/>
              </w:rPr>
              <w:t>Питома вага надходжень від  діяльності малого підприємництва в загальних надходженнях до місцевого бюджету</w:t>
            </w:r>
          </w:p>
        </w:tc>
        <w:tc>
          <w:tcPr>
            <w:tcW w:w="1080" w:type="dxa"/>
            <w:vAlign w:val="center"/>
          </w:tcPr>
          <w:p w14:paraId="6C12FA38"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11,5</w:t>
            </w:r>
          </w:p>
        </w:tc>
        <w:tc>
          <w:tcPr>
            <w:tcW w:w="1080" w:type="dxa"/>
            <w:vAlign w:val="center"/>
          </w:tcPr>
          <w:p w14:paraId="2F161B93"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11,6</w:t>
            </w:r>
          </w:p>
        </w:tc>
        <w:tc>
          <w:tcPr>
            <w:tcW w:w="1192" w:type="dxa"/>
            <w:gridSpan w:val="2"/>
            <w:vAlign w:val="center"/>
          </w:tcPr>
          <w:p w14:paraId="7E2C9929"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11,8</w:t>
            </w:r>
          </w:p>
        </w:tc>
        <w:tc>
          <w:tcPr>
            <w:tcW w:w="1134" w:type="dxa"/>
            <w:vAlign w:val="center"/>
          </w:tcPr>
          <w:p w14:paraId="0FFCB408"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12,0</w:t>
            </w:r>
          </w:p>
        </w:tc>
      </w:tr>
      <w:tr w:rsidR="001E6E48" w:rsidRPr="0007413F" w14:paraId="59181A7A" w14:textId="77777777" w:rsidTr="00C54B6E">
        <w:tc>
          <w:tcPr>
            <w:tcW w:w="596" w:type="dxa"/>
            <w:vAlign w:val="center"/>
          </w:tcPr>
          <w:p w14:paraId="6A0C5E19"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9.</w:t>
            </w:r>
          </w:p>
        </w:tc>
        <w:tc>
          <w:tcPr>
            <w:tcW w:w="4444" w:type="dxa"/>
          </w:tcPr>
          <w:p w14:paraId="7782D998" w14:textId="77777777" w:rsidR="001E6E48" w:rsidRPr="0007413F" w:rsidRDefault="001E6E48" w:rsidP="00597A4F">
            <w:pPr>
              <w:spacing w:after="0" w:line="276" w:lineRule="auto"/>
              <w:rPr>
                <w:rFonts w:ascii="Times New Roman" w:hAnsi="Times New Roman"/>
                <w:sz w:val="24"/>
                <w:szCs w:val="24"/>
                <w:lang w:val="uk-UA"/>
              </w:rPr>
            </w:pPr>
            <w:r w:rsidRPr="0007413F">
              <w:rPr>
                <w:rFonts w:ascii="Times New Roman" w:hAnsi="Times New Roman"/>
                <w:sz w:val="24"/>
                <w:szCs w:val="24"/>
                <w:lang w:val="uk-UA"/>
              </w:rPr>
              <w:t>Загальна сума надходжень до місцевого бюджету від МСП, млн.грн.</w:t>
            </w:r>
          </w:p>
        </w:tc>
        <w:tc>
          <w:tcPr>
            <w:tcW w:w="1080" w:type="dxa"/>
            <w:vAlign w:val="center"/>
          </w:tcPr>
          <w:p w14:paraId="71E2875D" w14:textId="77777777" w:rsidR="001E6E48" w:rsidRPr="0007413F" w:rsidRDefault="001E6E48" w:rsidP="00597A4F">
            <w:pPr>
              <w:widowControl w:val="0"/>
              <w:snapToGrid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26,3</w:t>
            </w:r>
          </w:p>
        </w:tc>
        <w:tc>
          <w:tcPr>
            <w:tcW w:w="1080" w:type="dxa"/>
            <w:vAlign w:val="center"/>
          </w:tcPr>
          <w:p w14:paraId="1A6FF166" w14:textId="77777777" w:rsidR="001E6E48" w:rsidRPr="0007413F" w:rsidRDefault="001E6E48" w:rsidP="00597A4F">
            <w:pPr>
              <w:widowControl w:val="0"/>
              <w:spacing w:after="0" w:line="276" w:lineRule="auto"/>
              <w:ind w:left="160"/>
              <w:rPr>
                <w:rFonts w:ascii="Times New Roman" w:hAnsi="Times New Roman"/>
                <w:sz w:val="24"/>
                <w:szCs w:val="24"/>
                <w:lang w:val="uk-UA"/>
              </w:rPr>
            </w:pPr>
            <w:r w:rsidRPr="0007413F">
              <w:rPr>
                <w:rFonts w:ascii="Times New Roman" w:hAnsi="Times New Roman"/>
                <w:sz w:val="24"/>
                <w:szCs w:val="24"/>
                <w:lang w:val="uk-UA"/>
              </w:rPr>
              <w:t>28,1</w:t>
            </w:r>
          </w:p>
        </w:tc>
        <w:tc>
          <w:tcPr>
            <w:tcW w:w="1192" w:type="dxa"/>
            <w:gridSpan w:val="2"/>
            <w:vAlign w:val="center"/>
          </w:tcPr>
          <w:p w14:paraId="538C9E36"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29,7</w:t>
            </w:r>
          </w:p>
        </w:tc>
        <w:tc>
          <w:tcPr>
            <w:tcW w:w="1134" w:type="dxa"/>
            <w:vAlign w:val="center"/>
          </w:tcPr>
          <w:p w14:paraId="549E5462"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31,2</w:t>
            </w:r>
          </w:p>
        </w:tc>
      </w:tr>
      <w:tr w:rsidR="001E6E48" w:rsidRPr="0007413F" w14:paraId="597D192F" w14:textId="77777777" w:rsidTr="00C54B6E">
        <w:tc>
          <w:tcPr>
            <w:tcW w:w="596" w:type="dxa"/>
            <w:vAlign w:val="center"/>
          </w:tcPr>
          <w:p w14:paraId="0CBCA339" w14:textId="77777777" w:rsidR="001E6E48" w:rsidRPr="0007413F" w:rsidRDefault="001E6E48" w:rsidP="00597A4F">
            <w:pPr>
              <w:spacing w:after="0" w:line="276" w:lineRule="auto"/>
              <w:jc w:val="center"/>
              <w:rPr>
                <w:rFonts w:ascii="Times New Roman" w:hAnsi="Times New Roman"/>
                <w:bCs/>
                <w:sz w:val="24"/>
                <w:szCs w:val="24"/>
                <w:lang w:val="uk-UA"/>
              </w:rPr>
            </w:pPr>
            <w:r w:rsidRPr="0007413F">
              <w:rPr>
                <w:rFonts w:ascii="Times New Roman" w:hAnsi="Times New Roman"/>
                <w:bCs/>
                <w:sz w:val="24"/>
                <w:szCs w:val="24"/>
                <w:lang w:val="uk-UA"/>
              </w:rPr>
              <w:t>10.</w:t>
            </w:r>
          </w:p>
        </w:tc>
        <w:tc>
          <w:tcPr>
            <w:tcW w:w="4444" w:type="dxa"/>
            <w:vAlign w:val="center"/>
          </w:tcPr>
          <w:p w14:paraId="3BCE8093"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Середньомісячна заробітна плата працівників, грн.</w:t>
            </w:r>
          </w:p>
        </w:tc>
        <w:tc>
          <w:tcPr>
            <w:tcW w:w="1080" w:type="dxa"/>
            <w:vAlign w:val="center"/>
          </w:tcPr>
          <w:p w14:paraId="7C274A16" w14:textId="77777777" w:rsidR="001E6E48" w:rsidRPr="0007413F" w:rsidRDefault="001E6E48" w:rsidP="00597A4F">
            <w:pPr>
              <w:widowControl w:val="0"/>
              <w:snapToGrid w:val="0"/>
              <w:spacing w:after="0" w:line="276" w:lineRule="auto"/>
              <w:ind w:left="160"/>
              <w:rPr>
                <w:rFonts w:ascii="Times New Roman" w:hAnsi="Times New Roman"/>
                <w:sz w:val="24"/>
                <w:szCs w:val="24"/>
                <w:lang w:val="uk-UA"/>
              </w:rPr>
            </w:pPr>
            <w:r w:rsidRPr="0007413F">
              <w:rPr>
                <w:rFonts w:ascii="Times New Roman" w:hAnsi="Times New Roman"/>
                <w:sz w:val="24"/>
                <w:szCs w:val="24"/>
                <w:lang w:val="uk-UA"/>
              </w:rPr>
              <w:t>11605</w:t>
            </w:r>
          </w:p>
        </w:tc>
        <w:tc>
          <w:tcPr>
            <w:tcW w:w="1080" w:type="dxa"/>
            <w:vAlign w:val="center"/>
          </w:tcPr>
          <w:p w14:paraId="0A522129" w14:textId="77777777" w:rsidR="001E6E48" w:rsidRPr="0007413F" w:rsidRDefault="001E6E48" w:rsidP="00597A4F">
            <w:pPr>
              <w:widowControl w:val="0"/>
              <w:spacing w:after="0" w:line="276" w:lineRule="auto"/>
              <w:ind w:left="160"/>
              <w:rPr>
                <w:rFonts w:ascii="Times New Roman" w:hAnsi="Times New Roman"/>
                <w:sz w:val="24"/>
                <w:szCs w:val="24"/>
                <w:lang w:val="uk-UA"/>
              </w:rPr>
            </w:pPr>
            <w:r w:rsidRPr="0007413F">
              <w:rPr>
                <w:rFonts w:ascii="Times New Roman" w:hAnsi="Times New Roman"/>
                <w:sz w:val="24"/>
                <w:szCs w:val="24"/>
                <w:lang w:val="uk-UA"/>
              </w:rPr>
              <w:t>12080</w:t>
            </w:r>
          </w:p>
        </w:tc>
        <w:tc>
          <w:tcPr>
            <w:tcW w:w="1192" w:type="dxa"/>
            <w:gridSpan w:val="2"/>
            <w:vAlign w:val="center"/>
          </w:tcPr>
          <w:p w14:paraId="0BCEDC6B"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12575</w:t>
            </w:r>
          </w:p>
        </w:tc>
        <w:tc>
          <w:tcPr>
            <w:tcW w:w="1134" w:type="dxa"/>
            <w:vAlign w:val="center"/>
          </w:tcPr>
          <w:p w14:paraId="19EAA308" w14:textId="77777777" w:rsidR="001E6E48" w:rsidRPr="0007413F" w:rsidRDefault="001E6E48" w:rsidP="00597A4F">
            <w:pPr>
              <w:widowControl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13090</w:t>
            </w:r>
          </w:p>
        </w:tc>
      </w:tr>
      <w:tr w:rsidR="001E6E48" w:rsidRPr="00CB3563" w14:paraId="331D6AA5" w14:textId="77777777" w:rsidTr="00C54B6E">
        <w:tc>
          <w:tcPr>
            <w:tcW w:w="596" w:type="dxa"/>
            <w:vAlign w:val="center"/>
          </w:tcPr>
          <w:p w14:paraId="2F3C1184" w14:textId="77777777" w:rsidR="001E6E48" w:rsidRPr="0007413F" w:rsidRDefault="001E6E48" w:rsidP="00597A4F">
            <w:pPr>
              <w:widowControl w:val="0"/>
              <w:spacing w:after="0" w:line="276" w:lineRule="auto"/>
              <w:jc w:val="center"/>
              <w:rPr>
                <w:rFonts w:ascii="Times New Roman" w:hAnsi="Times New Roman"/>
                <w:sz w:val="24"/>
                <w:szCs w:val="24"/>
                <w:lang w:val="uk-UA"/>
              </w:rPr>
            </w:pPr>
          </w:p>
        </w:tc>
        <w:tc>
          <w:tcPr>
            <w:tcW w:w="4444" w:type="dxa"/>
            <w:vAlign w:val="center"/>
          </w:tcPr>
          <w:p w14:paraId="2E78CEF2" w14:textId="77777777" w:rsidR="001E6E48" w:rsidRPr="0007413F" w:rsidRDefault="001E6E48" w:rsidP="00655C80">
            <w:pPr>
              <w:spacing w:after="0" w:line="276" w:lineRule="auto"/>
              <w:ind w:firstLine="34"/>
              <w:rPr>
                <w:rFonts w:ascii="Times New Roman" w:hAnsi="Times New Roman"/>
                <w:sz w:val="24"/>
                <w:szCs w:val="24"/>
                <w:lang w:val="uk-UA"/>
              </w:rPr>
            </w:pPr>
            <w:r w:rsidRPr="0007413F">
              <w:rPr>
                <w:rFonts w:ascii="Times New Roman" w:hAnsi="Times New Roman"/>
                <w:sz w:val="24"/>
                <w:szCs w:val="24"/>
                <w:lang w:val="uk-UA"/>
              </w:rPr>
              <w:t>у % до попереднього року</w:t>
            </w:r>
          </w:p>
        </w:tc>
        <w:tc>
          <w:tcPr>
            <w:tcW w:w="1080" w:type="dxa"/>
            <w:vAlign w:val="center"/>
          </w:tcPr>
          <w:p w14:paraId="6BA7D328" w14:textId="77777777" w:rsidR="001E6E48" w:rsidRPr="0007413F" w:rsidRDefault="001E6E48" w:rsidP="00597A4F">
            <w:pPr>
              <w:overflowPunct w:val="0"/>
              <w:autoSpaceDE w:val="0"/>
              <w:autoSpaceDN w:val="0"/>
              <w:adjustRightInd w:val="0"/>
              <w:snapToGrid w:val="0"/>
              <w:spacing w:after="0" w:line="276" w:lineRule="auto"/>
              <w:jc w:val="center"/>
              <w:rPr>
                <w:rFonts w:ascii="Times New Roman" w:hAnsi="Times New Roman"/>
                <w:sz w:val="24"/>
                <w:szCs w:val="24"/>
                <w:lang w:val="uk-UA"/>
              </w:rPr>
            </w:pPr>
            <w:r w:rsidRPr="0007413F">
              <w:rPr>
                <w:rFonts w:ascii="Times New Roman" w:hAnsi="Times New Roman"/>
                <w:sz w:val="24"/>
                <w:szCs w:val="24"/>
                <w:lang w:val="uk-UA"/>
              </w:rPr>
              <w:t>104,5</w:t>
            </w:r>
          </w:p>
        </w:tc>
        <w:tc>
          <w:tcPr>
            <w:tcW w:w="1080" w:type="dxa"/>
            <w:vAlign w:val="center"/>
          </w:tcPr>
          <w:p w14:paraId="205C9D0B"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104,09</w:t>
            </w:r>
          </w:p>
        </w:tc>
        <w:tc>
          <w:tcPr>
            <w:tcW w:w="1192" w:type="dxa"/>
            <w:gridSpan w:val="2"/>
          </w:tcPr>
          <w:p w14:paraId="1C017E0C" w14:textId="77777777" w:rsidR="001E6E48" w:rsidRPr="0007413F"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104,09</w:t>
            </w:r>
          </w:p>
        </w:tc>
        <w:tc>
          <w:tcPr>
            <w:tcW w:w="1134" w:type="dxa"/>
          </w:tcPr>
          <w:p w14:paraId="004D5E0B" w14:textId="77777777" w:rsidR="001E6E48" w:rsidRPr="00F65427" w:rsidRDefault="001E6E48" w:rsidP="00597A4F">
            <w:pPr>
              <w:widowControl w:val="0"/>
              <w:spacing w:after="0" w:line="276" w:lineRule="auto"/>
              <w:ind w:left="160"/>
              <w:jc w:val="center"/>
              <w:rPr>
                <w:rFonts w:ascii="Times New Roman" w:hAnsi="Times New Roman"/>
                <w:sz w:val="24"/>
                <w:szCs w:val="24"/>
                <w:lang w:val="uk-UA"/>
              </w:rPr>
            </w:pPr>
            <w:r w:rsidRPr="0007413F">
              <w:rPr>
                <w:rFonts w:ascii="Times New Roman" w:hAnsi="Times New Roman"/>
                <w:sz w:val="24"/>
                <w:szCs w:val="24"/>
                <w:lang w:val="uk-UA"/>
              </w:rPr>
              <w:t>104,1</w:t>
            </w:r>
          </w:p>
        </w:tc>
      </w:tr>
    </w:tbl>
    <w:p w14:paraId="0A90FA96" w14:textId="77777777" w:rsidR="001E6E48" w:rsidRPr="00F65427" w:rsidRDefault="001E6E48" w:rsidP="00655C80">
      <w:pPr>
        <w:spacing w:after="0" w:line="240" w:lineRule="auto"/>
        <w:rPr>
          <w:rFonts w:ascii="Times New Roman" w:hAnsi="Times New Roman"/>
          <w:b/>
          <w:sz w:val="24"/>
          <w:szCs w:val="24"/>
          <w:lang w:val="uk-UA"/>
        </w:rPr>
      </w:pPr>
    </w:p>
    <w:p w14:paraId="76EA08A8" w14:textId="77777777" w:rsidR="001E6E48" w:rsidRDefault="001E6E48" w:rsidP="00D76E0A">
      <w:pPr>
        <w:widowControl w:val="0"/>
        <w:spacing w:after="0" w:line="240" w:lineRule="auto"/>
        <w:rPr>
          <w:rFonts w:ascii="Times New Roman" w:hAnsi="Times New Roman"/>
          <w:color w:val="000000"/>
          <w:sz w:val="24"/>
          <w:szCs w:val="24"/>
          <w:lang w:val="uk-UA" w:eastAsia="uk-UA"/>
        </w:rPr>
      </w:pPr>
      <w:r w:rsidRPr="00F65427">
        <w:rPr>
          <w:rFonts w:ascii="Times New Roman" w:hAnsi="Times New Roman"/>
          <w:color w:val="000000"/>
          <w:sz w:val="24"/>
          <w:szCs w:val="24"/>
          <w:lang w:val="uk-UA" w:eastAsia="uk-UA"/>
        </w:rPr>
        <w:t xml:space="preserve">           </w:t>
      </w:r>
    </w:p>
    <w:p w14:paraId="0B5B0FC4" w14:textId="77777777" w:rsidR="001E6E48" w:rsidRPr="00C554EA" w:rsidRDefault="001E6E48" w:rsidP="0021159A">
      <w:pPr>
        <w:widowControl w:val="0"/>
        <w:tabs>
          <w:tab w:val="left" w:pos="490"/>
        </w:tabs>
        <w:spacing w:after="280" w:line="240" w:lineRule="auto"/>
        <w:jc w:val="center"/>
        <w:rPr>
          <w:rFonts w:ascii="Times New Roman" w:hAnsi="Times New Roman"/>
          <w:b/>
          <w:bCs/>
          <w:color w:val="000000"/>
          <w:sz w:val="28"/>
          <w:szCs w:val="28"/>
          <w:lang w:val="uk-UA" w:eastAsia="uk-UA"/>
        </w:rPr>
      </w:pPr>
      <w:r w:rsidRPr="00C554EA">
        <w:rPr>
          <w:rFonts w:ascii="Times New Roman" w:hAnsi="Times New Roman"/>
          <w:b/>
          <w:bCs/>
          <w:color w:val="000000"/>
          <w:sz w:val="28"/>
          <w:szCs w:val="28"/>
          <w:lang w:val="uk-UA" w:eastAsia="uk-UA"/>
        </w:rPr>
        <w:t>ІІІ. Загальні показники бюджету</w:t>
      </w:r>
    </w:p>
    <w:p w14:paraId="3F789A0F" w14:textId="77777777" w:rsidR="001E6E48" w:rsidRPr="00C554EA" w:rsidRDefault="001E6E48" w:rsidP="0093082A">
      <w:pPr>
        <w:pStyle w:val="ab"/>
        <w:shd w:val="clear" w:color="auto" w:fill="auto"/>
        <w:ind w:firstLine="540"/>
        <w:jc w:val="both"/>
      </w:pPr>
      <w:r w:rsidRPr="00C554EA">
        <w:rPr>
          <w:lang w:eastAsia="ru-RU"/>
        </w:rPr>
        <w:t xml:space="preserve">Прогноз </w:t>
      </w:r>
      <w:r w:rsidRPr="00C554EA">
        <w:t xml:space="preserve">включає </w:t>
      </w:r>
      <w:r w:rsidRPr="00C554EA">
        <w:rPr>
          <w:lang w:eastAsia="ru-RU"/>
        </w:rPr>
        <w:t xml:space="preserve">показники бюджету </w:t>
      </w:r>
      <w:r w:rsidRPr="00C554EA">
        <w:t xml:space="preserve">міської територіальної </w:t>
      </w:r>
      <w:r w:rsidRPr="00C554EA">
        <w:rPr>
          <w:lang w:eastAsia="ru-RU"/>
        </w:rPr>
        <w:t xml:space="preserve">громади за основними видами </w:t>
      </w:r>
      <w:r w:rsidRPr="00C554EA">
        <w:t xml:space="preserve">доходів, видатків, </w:t>
      </w:r>
      <w:r w:rsidRPr="00C554EA">
        <w:rPr>
          <w:lang w:eastAsia="ru-RU"/>
        </w:rPr>
        <w:t xml:space="preserve">кредитування та </w:t>
      </w:r>
      <w:r w:rsidRPr="00C554EA">
        <w:t xml:space="preserve">фінансування, взаємовідносинами </w:t>
      </w:r>
      <w:r w:rsidRPr="00C554EA">
        <w:rPr>
          <w:lang w:eastAsia="ru-RU"/>
        </w:rPr>
        <w:t xml:space="preserve">бюджету </w:t>
      </w:r>
      <w:r w:rsidRPr="00C554EA">
        <w:t xml:space="preserve">територіальної </w:t>
      </w:r>
      <w:r w:rsidRPr="00C554EA">
        <w:rPr>
          <w:lang w:eastAsia="ru-RU"/>
        </w:rPr>
        <w:t xml:space="preserve">громади з бюджетами </w:t>
      </w:r>
      <w:r w:rsidRPr="00C554EA">
        <w:t xml:space="preserve">інших рівнів, враховує інші </w:t>
      </w:r>
      <w:r w:rsidRPr="00C554EA">
        <w:rPr>
          <w:lang w:eastAsia="ru-RU"/>
        </w:rPr>
        <w:t>положення та показники</w:t>
      </w:r>
      <w:r w:rsidRPr="00C554EA">
        <w:t>.</w:t>
      </w:r>
    </w:p>
    <w:p w14:paraId="10BB12B6" w14:textId="77777777" w:rsidR="001E6E48" w:rsidRPr="00C554EA" w:rsidRDefault="001E6E48" w:rsidP="00DF3204">
      <w:pPr>
        <w:pStyle w:val="ab"/>
        <w:shd w:val="clear" w:color="auto" w:fill="auto"/>
        <w:ind w:firstLine="540"/>
        <w:jc w:val="both"/>
      </w:pPr>
      <w:r w:rsidRPr="00C554EA">
        <w:t xml:space="preserve"> При розрахунку показників бюджету Козятинської  міської територіальної громади на 2022-2024 роки враховано:</w:t>
      </w:r>
    </w:p>
    <w:p w14:paraId="73C97AC0" w14:textId="77777777" w:rsidR="001E6E48" w:rsidRPr="00C554EA" w:rsidRDefault="001E6E48" w:rsidP="00C54B6E">
      <w:pPr>
        <w:pStyle w:val="ab"/>
        <w:numPr>
          <w:ilvl w:val="0"/>
          <w:numId w:val="15"/>
        </w:numPr>
        <w:shd w:val="clear" w:color="auto" w:fill="auto"/>
        <w:tabs>
          <w:tab w:val="left" w:pos="900"/>
        </w:tabs>
        <w:ind w:firstLine="540"/>
        <w:jc w:val="both"/>
      </w:pPr>
      <w:r w:rsidRPr="00C554EA">
        <w:t>Прогнозні показники економічного і соціального розвитку міста, підвищення розміру мінімальної заробітної плати, динаміку надходжень за 2019 - 2020 роки та очікуване виконання за 2021 рік.</w:t>
      </w:r>
    </w:p>
    <w:p w14:paraId="1376FF27" w14:textId="77777777" w:rsidR="001E6E48" w:rsidRPr="00C554EA" w:rsidRDefault="001E6E48" w:rsidP="00C54B6E">
      <w:pPr>
        <w:pStyle w:val="ab"/>
        <w:numPr>
          <w:ilvl w:val="0"/>
          <w:numId w:val="15"/>
        </w:numPr>
        <w:shd w:val="clear" w:color="auto" w:fill="auto"/>
        <w:tabs>
          <w:tab w:val="left" w:pos="900"/>
        </w:tabs>
        <w:ind w:firstLine="540"/>
        <w:jc w:val="both"/>
      </w:pPr>
      <w:r w:rsidRPr="00C554EA">
        <w:t>Норми податкового та бюджетного законодавства та застосування чинних ставок оподаткування.</w:t>
      </w:r>
    </w:p>
    <w:p w14:paraId="5727481E" w14:textId="77777777" w:rsidR="001E6E48" w:rsidRPr="00C554EA" w:rsidRDefault="001E6E48" w:rsidP="00C54B6E">
      <w:pPr>
        <w:pStyle w:val="ab"/>
        <w:numPr>
          <w:ilvl w:val="0"/>
          <w:numId w:val="15"/>
        </w:numPr>
        <w:shd w:val="clear" w:color="auto" w:fill="auto"/>
        <w:tabs>
          <w:tab w:val="left" w:pos="900"/>
        </w:tabs>
        <w:ind w:firstLine="540"/>
        <w:jc w:val="both"/>
      </w:pPr>
      <w:r w:rsidRPr="00C554EA">
        <w:t>Макропоказники визначені з урахуваннями Постанови Кабінету Міністрів України від 31.05.2021 р. № 548 „</w:t>
      </w:r>
      <w:r w:rsidRPr="00C554EA">
        <w:rPr>
          <w:color w:val="292B2C"/>
        </w:rPr>
        <w:t xml:space="preserve">Про схвалення Бюджетної декларації на </w:t>
      </w:r>
      <w:r w:rsidRPr="00C554EA">
        <w:rPr>
          <w:color w:val="292B2C"/>
          <w:lang w:val="ru-RU" w:eastAsia="ru-RU"/>
        </w:rPr>
        <w:t>2022</w:t>
      </w:r>
      <w:r w:rsidRPr="00C554EA">
        <w:rPr>
          <w:color w:val="292B2C"/>
          <w:lang w:val="ru-RU" w:eastAsia="ru-RU"/>
        </w:rPr>
        <w:softHyphen/>
        <w:t>2024</w:t>
      </w:r>
      <w:r w:rsidRPr="00C554EA">
        <w:rPr>
          <w:color w:val="292B2C"/>
        </w:rPr>
        <w:t xml:space="preserve"> роки</w:t>
      </w:r>
      <w:r w:rsidRPr="00C554EA">
        <w:t>”, яка передбачає:</w:t>
      </w:r>
    </w:p>
    <w:p w14:paraId="190695A5" w14:textId="77777777" w:rsidR="001E6E48" w:rsidRPr="00C554EA" w:rsidRDefault="001E6E48" w:rsidP="00C54B6E">
      <w:pPr>
        <w:pStyle w:val="ab"/>
        <w:numPr>
          <w:ilvl w:val="0"/>
          <w:numId w:val="14"/>
        </w:numPr>
        <w:shd w:val="clear" w:color="auto" w:fill="auto"/>
        <w:tabs>
          <w:tab w:val="left" w:pos="900"/>
        </w:tabs>
        <w:ind w:firstLine="540"/>
        <w:jc w:val="both"/>
      </w:pPr>
      <w:r w:rsidRPr="00C554EA">
        <w:t xml:space="preserve">індекс споживчих цін (грудень до грудня попереднього року) становитиме 106,2 відсотків у 2022 році , 105,3 відсотків у 2023 році, 105,0 </w:t>
      </w:r>
      <w:r w:rsidRPr="00C554EA">
        <w:lastRenderedPageBreak/>
        <w:t>відсотків у 2024 році;</w:t>
      </w:r>
    </w:p>
    <w:p w14:paraId="2CA7A040" w14:textId="77777777" w:rsidR="001E6E48" w:rsidRPr="00C554EA" w:rsidRDefault="001E6E48" w:rsidP="00C54B6E">
      <w:pPr>
        <w:pStyle w:val="ab"/>
        <w:numPr>
          <w:ilvl w:val="0"/>
          <w:numId w:val="14"/>
        </w:numPr>
        <w:shd w:val="clear" w:color="auto" w:fill="auto"/>
        <w:ind w:firstLine="540"/>
        <w:jc w:val="both"/>
      </w:pPr>
      <w:r w:rsidRPr="00C554EA">
        <w:t xml:space="preserve">   індекс цін виробників (грудень до грудня попереднього року) у 2022 році - 107,8 відсотків, у 2023 році - 106,2 відсотків; у 2024 році 105,7 відсотків.</w:t>
      </w:r>
    </w:p>
    <w:p w14:paraId="35BB91C4" w14:textId="77777777" w:rsidR="001E6E48" w:rsidRPr="00C554EA" w:rsidRDefault="001E6E48" w:rsidP="00C54B6E">
      <w:pPr>
        <w:pStyle w:val="ab"/>
        <w:numPr>
          <w:ilvl w:val="0"/>
          <w:numId w:val="15"/>
        </w:numPr>
        <w:shd w:val="clear" w:color="auto" w:fill="auto"/>
        <w:tabs>
          <w:tab w:val="left" w:pos="900"/>
        </w:tabs>
        <w:ind w:firstLine="540"/>
        <w:jc w:val="both"/>
      </w:pPr>
      <w:r w:rsidRPr="00C554EA">
        <w:t>Розмір мінімальної заробітної плати з 1 січня 2022 року -6500 грн., з1 жовтня 2022 року -6700 грн (темп приросту- 3,1 відсотків), з 1 січня 2023 року - 7176 грн. (темп приросту - 7,1 відсотків), з 1 січня 2024 року - 7665 грн (темп приросту 6,8 відсотків).</w:t>
      </w:r>
    </w:p>
    <w:p w14:paraId="77D3CFDC" w14:textId="77777777" w:rsidR="001E6E48" w:rsidRPr="00C554EA" w:rsidRDefault="001E6E48" w:rsidP="00C54B6E">
      <w:pPr>
        <w:pStyle w:val="ab"/>
        <w:numPr>
          <w:ilvl w:val="0"/>
          <w:numId w:val="15"/>
        </w:numPr>
        <w:shd w:val="clear" w:color="auto" w:fill="auto"/>
        <w:tabs>
          <w:tab w:val="left" w:pos="900"/>
        </w:tabs>
        <w:ind w:firstLine="540"/>
        <w:jc w:val="both"/>
      </w:pPr>
      <w:r w:rsidRPr="00C554EA">
        <w:t>Розмір посадового окладу працівника І тарифного розряду Єдиної тарифної сітки з 1 січня 2022 року - 2893 грн., з 01 жовтня 2022 року -2982 (темп приросту- 3,1 відсотка), з 1 січня 2023 року - 3193 грн. (темп приросту - 7,1 відсотка), з 1 січня 2024 року -3 411 грн (темп приросту- 6,8 відсотка).</w:t>
      </w:r>
    </w:p>
    <w:p w14:paraId="13DA2BF4" w14:textId="77777777" w:rsidR="001E6E48" w:rsidRPr="00C554EA" w:rsidRDefault="001E6E48" w:rsidP="00007E99">
      <w:pPr>
        <w:widowControl w:val="0"/>
        <w:spacing w:after="0" w:line="240" w:lineRule="auto"/>
        <w:jc w:val="both"/>
        <w:rPr>
          <w:rFonts w:ascii="Times New Roman" w:hAnsi="Times New Roman"/>
          <w:b/>
          <w:color w:val="000000"/>
          <w:sz w:val="28"/>
          <w:szCs w:val="28"/>
          <w:lang w:val="uk-UA" w:eastAsia="uk-UA"/>
        </w:rPr>
      </w:pPr>
    </w:p>
    <w:p w14:paraId="33D4DB06" w14:textId="77777777" w:rsidR="001E6E48" w:rsidRPr="00C554EA" w:rsidRDefault="001E6E48" w:rsidP="00007E99">
      <w:pPr>
        <w:widowControl w:val="0"/>
        <w:spacing w:after="0" w:line="240" w:lineRule="auto"/>
        <w:jc w:val="both"/>
        <w:rPr>
          <w:rFonts w:ascii="Times New Roman" w:hAnsi="Times New Roman"/>
          <w:b/>
          <w:color w:val="000000"/>
          <w:sz w:val="28"/>
          <w:szCs w:val="28"/>
          <w:lang w:eastAsia="ru-RU"/>
        </w:rPr>
      </w:pPr>
      <w:r w:rsidRPr="00C554EA">
        <w:rPr>
          <w:rFonts w:ascii="Times New Roman" w:hAnsi="Times New Roman"/>
          <w:b/>
          <w:color w:val="000000"/>
          <w:sz w:val="28"/>
          <w:szCs w:val="28"/>
          <w:lang w:val="uk-UA" w:eastAsia="uk-UA"/>
        </w:rPr>
        <w:t xml:space="preserve">          Загальні </w:t>
      </w:r>
      <w:r w:rsidRPr="00C554EA">
        <w:rPr>
          <w:rFonts w:ascii="Times New Roman" w:hAnsi="Times New Roman"/>
          <w:b/>
          <w:color w:val="000000"/>
          <w:sz w:val="28"/>
          <w:szCs w:val="28"/>
          <w:lang w:eastAsia="ru-RU"/>
        </w:rPr>
        <w:t xml:space="preserve">показники, </w:t>
      </w:r>
      <w:r w:rsidRPr="00C554EA">
        <w:rPr>
          <w:rFonts w:ascii="Times New Roman" w:hAnsi="Times New Roman"/>
          <w:b/>
          <w:color w:val="000000"/>
          <w:sz w:val="28"/>
          <w:szCs w:val="28"/>
          <w:lang w:val="uk-UA" w:eastAsia="uk-UA"/>
        </w:rPr>
        <w:t xml:space="preserve">прийняті </w:t>
      </w:r>
      <w:r w:rsidRPr="00C554EA">
        <w:rPr>
          <w:rFonts w:ascii="Times New Roman" w:hAnsi="Times New Roman"/>
          <w:b/>
          <w:color w:val="000000"/>
          <w:sz w:val="28"/>
          <w:szCs w:val="28"/>
          <w:lang w:eastAsia="ru-RU"/>
        </w:rPr>
        <w:t xml:space="preserve">у </w:t>
      </w:r>
      <w:r w:rsidRPr="00C554EA">
        <w:rPr>
          <w:rFonts w:ascii="Times New Roman" w:hAnsi="Times New Roman"/>
          <w:b/>
          <w:color w:val="000000"/>
          <w:sz w:val="28"/>
          <w:szCs w:val="28"/>
          <w:lang w:val="uk-UA" w:eastAsia="uk-UA"/>
        </w:rPr>
        <w:t xml:space="preserve">Прогнозі </w:t>
      </w:r>
      <w:r w:rsidRPr="00C554EA">
        <w:rPr>
          <w:rFonts w:ascii="Times New Roman" w:hAnsi="Times New Roman"/>
          <w:b/>
          <w:color w:val="000000"/>
          <w:sz w:val="28"/>
          <w:szCs w:val="28"/>
          <w:lang w:eastAsia="ru-RU"/>
        </w:rPr>
        <w:t xml:space="preserve">(додаток 1 до прогнозу бюджету </w:t>
      </w:r>
      <w:r w:rsidRPr="00C554EA">
        <w:rPr>
          <w:rFonts w:ascii="Times New Roman" w:hAnsi="Times New Roman"/>
          <w:b/>
          <w:color w:val="000000"/>
          <w:sz w:val="28"/>
          <w:szCs w:val="28"/>
          <w:lang w:val="uk-UA" w:eastAsia="uk-UA"/>
        </w:rPr>
        <w:t xml:space="preserve">Козятинської міської територіальної </w:t>
      </w:r>
      <w:r w:rsidRPr="00C554EA">
        <w:rPr>
          <w:rFonts w:ascii="Times New Roman" w:hAnsi="Times New Roman"/>
          <w:b/>
          <w:color w:val="000000"/>
          <w:sz w:val="28"/>
          <w:szCs w:val="28"/>
          <w:lang w:eastAsia="ru-RU"/>
        </w:rPr>
        <w:t>громади на 2022-2024 роки):</w:t>
      </w:r>
    </w:p>
    <w:p w14:paraId="07E3558B" w14:textId="77777777" w:rsidR="001E6E48" w:rsidRPr="00C554EA" w:rsidRDefault="001E6E48" w:rsidP="009E5B59">
      <w:pPr>
        <w:widowControl w:val="0"/>
        <w:spacing w:after="0" w:line="240" w:lineRule="auto"/>
        <w:jc w:val="both"/>
        <w:rPr>
          <w:rFonts w:ascii="Times New Roman" w:hAnsi="Times New Roman"/>
          <w:color w:val="000000"/>
          <w:sz w:val="28"/>
          <w:szCs w:val="28"/>
          <w:lang w:val="uk-UA" w:eastAsia="uk-UA"/>
        </w:rPr>
      </w:pPr>
    </w:p>
    <w:p w14:paraId="3755593D" w14:textId="77777777" w:rsidR="001E6E48" w:rsidRPr="00C554EA" w:rsidRDefault="001E6E48" w:rsidP="009E5B5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на 2022 </w:t>
      </w:r>
      <w:r w:rsidRPr="00C554EA">
        <w:rPr>
          <w:rFonts w:ascii="Times New Roman" w:hAnsi="Times New Roman"/>
          <w:color w:val="000000"/>
          <w:sz w:val="28"/>
          <w:szCs w:val="28"/>
          <w:lang w:val="uk-UA" w:eastAsia="uk-UA"/>
        </w:rPr>
        <w:t>рік:</w:t>
      </w:r>
    </w:p>
    <w:p w14:paraId="604D4549" w14:textId="77777777" w:rsidR="001E6E48" w:rsidRPr="00C554EA" w:rsidRDefault="001E6E48" w:rsidP="009E5B5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доходи </w:t>
      </w:r>
      <w:r w:rsidRPr="00C554EA">
        <w:rPr>
          <w:rFonts w:ascii="Times New Roman" w:hAnsi="Times New Roman"/>
          <w:color w:val="000000"/>
          <w:sz w:val="28"/>
          <w:szCs w:val="28"/>
          <w:lang w:val="uk-UA" w:eastAsia="uk-UA"/>
        </w:rPr>
        <w:t xml:space="preserve">місцевого </w:t>
      </w:r>
      <w:r w:rsidRPr="00C554EA">
        <w:rPr>
          <w:rFonts w:ascii="Times New Roman" w:hAnsi="Times New Roman"/>
          <w:color w:val="000000"/>
          <w:sz w:val="28"/>
          <w:szCs w:val="28"/>
          <w:lang w:eastAsia="ru-RU"/>
        </w:rPr>
        <w:t xml:space="preserve">бюджету в </w:t>
      </w:r>
      <w:r w:rsidRPr="00C554EA">
        <w:rPr>
          <w:rFonts w:ascii="Times New Roman" w:hAnsi="Times New Roman"/>
          <w:color w:val="000000"/>
          <w:sz w:val="28"/>
          <w:szCs w:val="28"/>
          <w:lang w:val="uk-UA" w:eastAsia="uk-UA"/>
        </w:rPr>
        <w:t xml:space="preserve">сумі </w:t>
      </w:r>
      <w:r w:rsidRPr="00C554EA">
        <w:rPr>
          <w:rFonts w:ascii="Times New Roman" w:hAnsi="Times New Roman"/>
          <w:b/>
          <w:color w:val="000000"/>
          <w:sz w:val="28"/>
          <w:szCs w:val="28"/>
          <w:lang w:val="uk-UA" w:eastAsia="uk-UA"/>
        </w:rPr>
        <w:t>360 486 060</w:t>
      </w:r>
      <w:r w:rsidRPr="00C554EA">
        <w:rPr>
          <w:rFonts w:ascii="Times New Roman" w:hAnsi="Times New Roman"/>
          <w:color w:val="000000"/>
          <w:sz w:val="28"/>
          <w:szCs w:val="28"/>
          <w:lang w:eastAsia="ru-RU"/>
        </w:rPr>
        <w:t xml:space="preserve"> гривень, у тому </w:t>
      </w:r>
      <w:r w:rsidRPr="00C554EA">
        <w:rPr>
          <w:rFonts w:ascii="Times New Roman" w:hAnsi="Times New Roman"/>
          <w:color w:val="000000"/>
          <w:sz w:val="28"/>
          <w:szCs w:val="28"/>
          <w:lang w:val="uk-UA" w:eastAsia="uk-UA"/>
        </w:rPr>
        <w:t xml:space="preserve">числі </w:t>
      </w:r>
      <w:r w:rsidRPr="00C554EA">
        <w:rPr>
          <w:rFonts w:ascii="Times New Roman" w:hAnsi="Times New Roman"/>
          <w:color w:val="000000"/>
          <w:sz w:val="28"/>
          <w:szCs w:val="28"/>
          <w:lang w:eastAsia="ru-RU"/>
        </w:rPr>
        <w:t xml:space="preserve">доходи </w:t>
      </w:r>
      <w:r w:rsidRPr="00C554EA">
        <w:rPr>
          <w:rFonts w:ascii="Times New Roman" w:hAnsi="Times New Roman"/>
          <w:color w:val="000000"/>
          <w:sz w:val="28"/>
          <w:szCs w:val="28"/>
          <w:lang w:val="uk-UA" w:eastAsia="uk-UA"/>
        </w:rPr>
        <w:t xml:space="preserve">загального фонду місцевого бюджету – </w:t>
      </w:r>
      <w:r w:rsidRPr="00C554EA">
        <w:rPr>
          <w:rFonts w:ascii="Times New Roman" w:hAnsi="Times New Roman"/>
          <w:b/>
          <w:color w:val="000000"/>
          <w:sz w:val="28"/>
          <w:szCs w:val="28"/>
          <w:lang w:val="uk-UA" w:eastAsia="uk-UA"/>
        </w:rPr>
        <w:t>355 888 897</w:t>
      </w:r>
      <w:r w:rsidRPr="00C554EA">
        <w:rPr>
          <w:rFonts w:ascii="Times New Roman" w:hAnsi="Times New Roman"/>
          <w:color w:val="000000"/>
          <w:sz w:val="28"/>
          <w:szCs w:val="28"/>
          <w:lang w:val="uk-UA" w:eastAsia="uk-UA"/>
        </w:rPr>
        <w:t xml:space="preserve"> гривень та доходи спеціального фонду місцевого бюджету -  </w:t>
      </w:r>
      <w:r w:rsidRPr="00C554EA">
        <w:rPr>
          <w:rFonts w:ascii="Times New Roman" w:hAnsi="Times New Roman"/>
          <w:b/>
          <w:color w:val="000000"/>
          <w:sz w:val="28"/>
          <w:szCs w:val="28"/>
          <w:lang w:val="uk-UA" w:eastAsia="uk-UA"/>
        </w:rPr>
        <w:t>4 597 163</w:t>
      </w:r>
      <w:r w:rsidRPr="00C554EA">
        <w:rPr>
          <w:rFonts w:ascii="Times New Roman" w:hAnsi="Times New Roman"/>
          <w:color w:val="000000"/>
          <w:sz w:val="28"/>
          <w:szCs w:val="28"/>
          <w:lang w:val="uk-UA" w:eastAsia="uk-UA"/>
        </w:rPr>
        <w:t xml:space="preserve"> гривень;</w:t>
      </w:r>
    </w:p>
    <w:p w14:paraId="0F67F057" w14:textId="77777777" w:rsidR="001E6E48" w:rsidRPr="00C554EA" w:rsidRDefault="001E6E48" w:rsidP="009E5B5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видатки місцевого бюджету в сумі </w:t>
      </w:r>
      <w:r w:rsidRPr="00C554EA">
        <w:rPr>
          <w:rFonts w:ascii="Times New Roman" w:hAnsi="Times New Roman"/>
          <w:b/>
          <w:color w:val="000000"/>
          <w:sz w:val="28"/>
          <w:szCs w:val="28"/>
          <w:lang w:val="uk-UA" w:eastAsia="uk-UA"/>
        </w:rPr>
        <w:t>360 486 060</w:t>
      </w:r>
      <w:r w:rsidRPr="00C554EA">
        <w:rPr>
          <w:rFonts w:ascii="Times New Roman" w:hAnsi="Times New Roman"/>
          <w:color w:val="000000"/>
          <w:sz w:val="28"/>
          <w:szCs w:val="28"/>
          <w:lang w:val="uk-UA" w:eastAsia="uk-UA"/>
        </w:rPr>
        <w:t xml:space="preserve"> гривень, у тому числі видатки загального фонду місцевого бюджету – </w:t>
      </w:r>
      <w:r w:rsidRPr="00C554EA">
        <w:rPr>
          <w:rFonts w:ascii="Times New Roman" w:hAnsi="Times New Roman"/>
          <w:b/>
          <w:color w:val="000000"/>
          <w:sz w:val="28"/>
          <w:szCs w:val="28"/>
          <w:lang w:val="uk-UA" w:eastAsia="uk-UA"/>
        </w:rPr>
        <w:t>325 106 488</w:t>
      </w:r>
      <w:r w:rsidRPr="00C554EA">
        <w:rPr>
          <w:rFonts w:ascii="Times New Roman" w:hAnsi="Times New Roman"/>
          <w:color w:val="000000"/>
          <w:sz w:val="28"/>
          <w:szCs w:val="28"/>
          <w:lang w:val="uk-UA" w:eastAsia="uk-UA"/>
        </w:rPr>
        <w:t xml:space="preserve"> гривень та видатки спеціального фонду місцевого бюджету –  </w:t>
      </w:r>
      <w:r w:rsidRPr="00C554EA">
        <w:rPr>
          <w:rFonts w:ascii="Times New Roman" w:hAnsi="Times New Roman"/>
          <w:b/>
          <w:color w:val="000000"/>
          <w:sz w:val="28"/>
          <w:szCs w:val="28"/>
          <w:lang w:val="uk-UA" w:eastAsia="uk-UA"/>
        </w:rPr>
        <w:t>35 379 572</w:t>
      </w:r>
      <w:r w:rsidRPr="00C554EA">
        <w:rPr>
          <w:rFonts w:ascii="Times New Roman" w:hAnsi="Times New Roman"/>
          <w:color w:val="000000"/>
          <w:sz w:val="28"/>
          <w:szCs w:val="28"/>
          <w:lang w:val="uk-UA" w:eastAsia="uk-UA"/>
        </w:rPr>
        <w:t xml:space="preserve"> гривень;</w:t>
      </w:r>
    </w:p>
    <w:p w14:paraId="217C05E2" w14:textId="77777777" w:rsidR="001E6E48" w:rsidRPr="00C554EA" w:rsidRDefault="001E6E48" w:rsidP="009E5B5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профіцит за загальним фондом місцевого бюджету в сумі </w:t>
      </w:r>
      <w:r w:rsidRPr="00C554EA">
        <w:rPr>
          <w:rFonts w:ascii="Times New Roman" w:hAnsi="Times New Roman"/>
          <w:b/>
          <w:color w:val="000000"/>
          <w:sz w:val="28"/>
          <w:szCs w:val="28"/>
          <w:lang w:val="uk-UA" w:eastAsia="uk-UA"/>
        </w:rPr>
        <w:t>30 782 409</w:t>
      </w:r>
      <w:r w:rsidRPr="00C554EA">
        <w:rPr>
          <w:rFonts w:ascii="Times New Roman" w:hAnsi="Times New Roman"/>
          <w:color w:val="000000"/>
          <w:sz w:val="28"/>
          <w:szCs w:val="28"/>
          <w:lang w:val="uk-UA" w:eastAsia="uk-UA"/>
        </w:rPr>
        <w:t xml:space="preserve"> гривень; </w:t>
      </w:r>
    </w:p>
    <w:p w14:paraId="2DFA857F" w14:textId="77777777" w:rsidR="001E6E48" w:rsidRPr="00C554EA" w:rsidRDefault="001E6E48" w:rsidP="009E5B5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дефіцит за спеціальним фондом місцевого бюджету в сумі </w:t>
      </w:r>
      <w:r w:rsidRPr="00C554EA">
        <w:rPr>
          <w:rFonts w:ascii="Times New Roman" w:hAnsi="Times New Roman"/>
          <w:b/>
          <w:color w:val="000000"/>
          <w:sz w:val="28"/>
          <w:szCs w:val="28"/>
          <w:lang w:val="uk-UA" w:eastAsia="uk-UA"/>
        </w:rPr>
        <w:t>30 782 409</w:t>
      </w:r>
      <w:r w:rsidRPr="00C554EA">
        <w:rPr>
          <w:rFonts w:ascii="Times New Roman" w:hAnsi="Times New Roman"/>
          <w:color w:val="000000"/>
          <w:sz w:val="28"/>
          <w:szCs w:val="28"/>
          <w:lang w:val="uk-UA" w:eastAsia="uk-UA"/>
        </w:rPr>
        <w:t xml:space="preserve"> гривень. </w:t>
      </w:r>
    </w:p>
    <w:p w14:paraId="7EE01D2B" w14:textId="77777777" w:rsidR="001E6E48" w:rsidRPr="00C554EA" w:rsidRDefault="001E6E48" w:rsidP="009E5B5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w:t>
      </w:r>
    </w:p>
    <w:p w14:paraId="76CBF81F" w14:textId="77777777" w:rsidR="001E6E48" w:rsidRPr="00C554EA" w:rsidRDefault="001E6E48" w:rsidP="00C54B6E">
      <w:pPr>
        <w:widowControl w:val="0"/>
        <w:tabs>
          <w:tab w:val="left" w:pos="540"/>
        </w:tabs>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на 2023 рік:</w:t>
      </w:r>
    </w:p>
    <w:p w14:paraId="09FAC70F" w14:textId="77777777" w:rsidR="001E6E48" w:rsidRPr="00C554EA" w:rsidRDefault="001E6E48" w:rsidP="009E5B59">
      <w:pPr>
        <w:widowControl w:val="0"/>
        <w:tabs>
          <w:tab w:val="left" w:pos="5771"/>
        </w:tabs>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доходи місцевого бюджету в сумі </w:t>
      </w:r>
      <w:r w:rsidRPr="00C554EA">
        <w:rPr>
          <w:rFonts w:ascii="Times New Roman" w:hAnsi="Times New Roman"/>
          <w:b/>
          <w:color w:val="000000"/>
          <w:sz w:val="28"/>
          <w:szCs w:val="28"/>
          <w:lang w:val="uk-UA" w:eastAsia="uk-UA"/>
        </w:rPr>
        <w:t>380 784 970</w:t>
      </w:r>
      <w:r w:rsidRPr="00C554EA">
        <w:rPr>
          <w:rFonts w:ascii="Times New Roman" w:hAnsi="Times New Roman"/>
          <w:color w:val="000000"/>
          <w:sz w:val="28"/>
          <w:szCs w:val="28"/>
          <w:lang w:val="uk-UA" w:eastAsia="uk-UA"/>
        </w:rPr>
        <w:t xml:space="preserve"> гривень, у тому числі доходи загального фонду місцевого бюджету – </w:t>
      </w:r>
      <w:r w:rsidRPr="00C554EA">
        <w:rPr>
          <w:rFonts w:ascii="Times New Roman" w:hAnsi="Times New Roman"/>
          <w:b/>
          <w:color w:val="000000"/>
          <w:sz w:val="28"/>
          <w:szCs w:val="28"/>
          <w:lang w:val="uk-UA" w:eastAsia="uk-UA"/>
        </w:rPr>
        <w:t>375 926 442</w:t>
      </w:r>
      <w:r w:rsidRPr="00C554EA">
        <w:rPr>
          <w:rFonts w:ascii="Times New Roman" w:hAnsi="Times New Roman"/>
          <w:color w:val="000000"/>
          <w:sz w:val="28"/>
          <w:szCs w:val="28"/>
          <w:lang w:val="uk-UA" w:eastAsia="uk-UA"/>
        </w:rPr>
        <w:t xml:space="preserve"> гривень та доходи спеціального фонду місцевого бюджету -  </w:t>
      </w:r>
      <w:r w:rsidRPr="00C554EA">
        <w:rPr>
          <w:rFonts w:ascii="Times New Roman" w:hAnsi="Times New Roman"/>
          <w:b/>
          <w:color w:val="000000"/>
          <w:sz w:val="28"/>
          <w:szCs w:val="28"/>
          <w:lang w:val="uk-UA" w:eastAsia="uk-UA"/>
        </w:rPr>
        <w:t>4 858 528</w:t>
      </w:r>
      <w:r w:rsidRPr="00C554EA">
        <w:rPr>
          <w:rFonts w:ascii="Times New Roman" w:hAnsi="Times New Roman"/>
          <w:color w:val="000000"/>
          <w:sz w:val="28"/>
          <w:szCs w:val="28"/>
          <w:lang w:val="uk-UA" w:eastAsia="uk-UA"/>
        </w:rPr>
        <w:t xml:space="preserve"> гривень;</w:t>
      </w:r>
    </w:p>
    <w:p w14:paraId="74B33F6C" w14:textId="77777777" w:rsidR="001E6E48" w:rsidRPr="00C554EA" w:rsidRDefault="001E6E48" w:rsidP="009E5B5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видатки місцевого бюджету в сумі </w:t>
      </w:r>
      <w:r w:rsidRPr="00C554EA">
        <w:rPr>
          <w:rFonts w:ascii="Times New Roman" w:hAnsi="Times New Roman"/>
          <w:b/>
          <w:color w:val="000000"/>
          <w:sz w:val="28"/>
          <w:szCs w:val="28"/>
          <w:lang w:val="uk-UA" w:eastAsia="uk-UA"/>
        </w:rPr>
        <w:t>380 784 970</w:t>
      </w:r>
      <w:r w:rsidRPr="00C554EA">
        <w:rPr>
          <w:rFonts w:ascii="Times New Roman" w:hAnsi="Times New Roman"/>
          <w:color w:val="000000"/>
          <w:sz w:val="28"/>
          <w:szCs w:val="28"/>
          <w:lang w:val="uk-UA" w:eastAsia="uk-UA"/>
        </w:rPr>
        <w:t xml:space="preserve"> гривень, у тому числі видатки загального фонду місцевого бюджету – </w:t>
      </w:r>
      <w:r w:rsidRPr="00C554EA">
        <w:rPr>
          <w:rFonts w:ascii="Times New Roman" w:hAnsi="Times New Roman"/>
          <w:b/>
          <w:color w:val="000000"/>
          <w:sz w:val="28"/>
          <w:szCs w:val="28"/>
          <w:lang w:val="uk-UA" w:eastAsia="uk-UA"/>
        </w:rPr>
        <w:t>353 005 319</w:t>
      </w:r>
      <w:r w:rsidRPr="00C554EA">
        <w:rPr>
          <w:rFonts w:ascii="Times New Roman" w:hAnsi="Times New Roman"/>
          <w:color w:val="000000"/>
          <w:sz w:val="28"/>
          <w:szCs w:val="28"/>
          <w:lang w:val="uk-UA" w:eastAsia="uk-UA"/>
        </w:rPr>
        <w:t xml:space="preserve"> гривень та видатки спеціального фонду місцевого бюджету –     </w:t>
      </w:r>
      <w:r w:rsidRPr="00C554EA">
        <w:rPr>
          <w:rFonts w:ascii="Times New Roman" w:hAnsi="Times New Roman"/>
          <w:b/>
          <w:color w:val="000000"/>
          <w:sz w:val="28"/>
          <w:szCs w:val="28"/>
          <w:lang w:val="uk-UA" w:eastAsia="uk-UA"/>
        </w:rPr>
        <w:t>27 779 651</w:t>
      </w:r>
      <w:r w:rsidRPr="00C554EA">
        <w:rPr>
          <w:rFonts w:ascii="Times New Roman" w:hAnsi="Times New Roman"/>
          <w:color w:val="000000"/>
          <w:sz w:val="28"/>
          <w:szCs w:val="28"/>
          <w:lang w:val="uk-UA" w:eastAsia="uk-UA"/>
        </w:rPr>
        <w:t xml:space="preserve"> гривень;</w:t>
      </w:r>
    </w:p>
    <w:p w14:paraId="1B94FC2F" w14:textId="77777777" w:rsidR="001E6E48" w:rsidRPr="00C554EA" w:rsidRDefault="001E6E48" w:rsidP="009E5B5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профіцит за загальним фондом місцевого бюджету в сумі </w:t>
      </w:r>
      <w:r w:rsidRPr="00C554EA">
        <w:rPr>
          <w:rFonts w:ascii="Times New Roman" w:hAnsi="Times New Roman"/>
          <w:b/>
          <w:color w:val="000000"/>
          <w:sz w:val="28"/>
          <w:szCs w:val="28"/>
          <w:lang w:val="uk-UA" w:eastAsia="uk-UA"/>
        </w:rPr>
        <w:t>22 921 123</w:t>
      </w:r>
      <w:r w:rsidRPr="00C554EA">
        <w:rPr>
          <w:rFonts w:ascii="Times New Roman" w:hAnsi="Times New Roman"/>
          <w:color w:val="000000"/>
          <w:sz w:val="28"/>
          <w:szCs w:val="28"/>
          <w:lang w:val="uk-UA" w:eastAsia="uk-UA"/>
        </w:rPr>
        <w:t xml:space="preserve"> гривень; </w:t>
      </w:r>
    </w:p>
    <w:p w14:paraId="3D9B6AEB" w14:textId="77777777" w:rsidR="001E6E48" w:rsidRPr="00C554EA" w:rsidRDefault="001E6E48" w:rsidP="009E5B5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дефіцит за спеціальним фондом місцевого бюджету в сумі </w:t>
      </w:r>
      <w:r w:rsidRPr="00C554EA">
        <w:rPr>
          <w:rFonts w:ascii="Times New Roman" w:hAnsi="Times New Roman"/>
          <w:b/>
          <w:color w:val="000000"/>
          <w:sz w:val="28"/>
          <w:szCs w:val="28"/>
          <w:lang w:val="uk-UA" w:eastAsia="uk-UA"/>
        </w:rPr>
        <w:t>22 921 123</w:t>
      </w:r>
      <w:r w:rsidRPr="00C554EA">
        <w:rPr>
          <w:rFonts w:ascii="Times New Roman" w:hAnsi="Times New Roman"/>
          <w:color w:val="000000"/>
          <w:sz w:val="28"/>
          <w:szCs w:val="28"/>
          <w:lang w:val="uk-UA" w:eastAsia="uk-UA"/>
        </w:rPr>
        <w:t xml:space="preserve"> гривень. </w:t>
      </w:r>
    </w:p>
    <w:p w14:paraId="0E619D07" w14:textId="77777777" w:rsidR="001E6E48" w:rsidRPr="00C554EA" w:rsidRDefault="001E6E48" w:rsidP="009E5B59">
      <w:pPr>
        <w:widowControl w:val="0"/>
        <w:spacing w:after="0" w:line="240" w:lineRule="auto"/>
        <w:rPr>
          <w:rFonts w:ascii="Times New Roman" w:hAnsi="Times New Roman"/>
          <w:color w:val="000000"/>
          <w:sz w:val="28"/>
          <w:szCs w:val="28"/>
          <w:lang w:val="uk-UA" w:eastAsia="uk-UA"/>
        </w:rPr>
      </w:pPr>
    </w:p>
    <w:p w14:paraId="51D1DF59" w14:textId="77777777" w:rsidR="001E6E48" w:rsidRPr="00C554EA" w:rsidRDefault="001E6E48" w:rsidP="009E5B5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на 2024 рік:</w:t>
      </w:r>
    </w:p>
    <w:p w14:paraId="7B722FF2" w14:textId="77777777" w:rsidR="001E6E48" w:rsidRPr="00C554EA" w:rsidRDefault="001E6E48" w:rsidP="009E5B5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доходи місцевого бюджету в сумі </w:t>
      </w:r>
      <w:r w:rsidRPr="00C554EA">
        <w:rPr>
          <w:rFonts w:ascii="Times New Roman" w:hAnsi="Times New Roman"/>
          <w:b/>
          <w:color w:val="000000"/>
          <w:sz w:val="28"/>
          <w:szCs w:val="28"/>
          <w:lang w:val="uk-UA" w:eastAsia="uk-UA"/>
        </w:rPr>
        <w:t>398 314 841</w:t>
      </w:r>
      <w:r w:rsidRPr="00C554EA">
        <w:rPr>
          <w:rFonts w:ascii="Times New Roman" w:hAnsi="Times New Roman"/>
          <w:color w:val="000000"/>
          <w:sz w:val="28"/>
          <w:szCs w:val="28"/>
          <w:lang w:val="uk-UA" w:eastAsia="uk-UA"/>
        </w:rPr>
        <w:t xml:space="preserve"> гривень, у тому числі доходи загального фонду місцевого бюджету – </w:t>
      </w:r>
      <w:r w:rsidRPr="00C554EA">
        <w:rPr>
          <w:rFonts w:ascii="Times New Roman" w:hAnsi="Times New Roman"/>
          <w:b/>
          <w:color w:val="000000"/>
          <w:sz w:val="28"/>
          <w:szCs w:val="28"/>
          <w:lang w:val="uk-UA" w:eastAsia="uk-UA"/>
        </w:rPr>
        <w:t>393 228 018</w:t>
      </w:r>
      <w:r w:rsidRPr="00C554EA">
        <w:rPr>
          <w:rFonts w:ascii="Times New Roman" w:hAnsi="Times New Roman"/>
          <w:color w:val="000000"/>
          <w:sz w:val="28"/>
          <w:szCs w:val="28"/>
          <w:lang w:val="uk-UA" w:eastAsia="uk-UA"/>
        </w:rPr>
        <w:t xml:space="preserve"> гривень та доходи спеціального фонду місцевого бюджету -  </w:t>
      </w:r>
      <w:r w:rsidRPr="00C554EA">
        <w:rPr>
          <w:rFonts w:ascii="Times New Roman" w:hAnsi="Times New Roman"/>
          <w:b/>
          <w:color w:val="000000"/>
          <w:sz w:val="28"/>
          <w:szCs w:val="28"/>
          <w:lang w:val="uk-UA" w:eastAsia="uk-UA"/>
        </w:rPr>
        <w:t>5 086 823</w:t>
      </w:r>
      <w:r w:rsidRPr="00C554EA">
        <w:rPr>
          <w:rFonts w:ascii="Times New Roman" w:hAnsi="Times New Roman"/>
          <w:color w:val="000000"/>
          <w:sz w:val="28"/>
          <w:szCs w:val="28"/>
          <w:lang w:val="uk-UA" w:eastAsia="uk-UA"/>
        </w:rPr>
        <w:t xml:space="preserve"> гривень;</w:t>
      </w:r>
    </w:p>
    <w:p w14:paraId="66A65637" w14:textId="77777777" w:rsidR="001E6E48" w:rsidRPr="00C554EA" w:rsidRDefault="001E6E48" w:rsidP="009E5B5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видатки місцевого бюджету в сумі </w:t>
      </w:r>
      <w:r w:rsidRPr="00C554EA">
        <w:rPr>
          <w:rFonts w:ascii="Times New Roman" w:hAnsi="Times New Roman"/>
          <w:b/>
          <w:color w:val="000000"/>
          <w:sz w:val="28"/>
          <w:szCs w:val="28"/>
          <w:lang w:val="uk-UA" w:eastAsia="uk-UA"/>
        </w:rPr>
        <w:t>398 314 841</w:t>
      </w:r>
      <w:r w:rsidRPr="00C554EA">
        <w:rPr>
          <w:rFonts w:ascii="Times New Roman" w:hAnsi="Times New Roman"/>
          <w:color w:val="000000"/>
          <w:sz w:val="28"/>
          <w:szCs w:val="28"/>
          <w:lang w:val="uk-UA" w:eastAsia="uk-UA"/>
        </w:rPr>
        <w:t xml:space="preserve"> гривень, у тому числі видатки загального фонду місцевого бюджету </w:t>
      </w:r>
      <w:r w:rsidRPr="00C554EA">
        <w:rPr>
          <w:rFonts w:ascii="Times New Roman" w:hAnsi="Times New Roman"/>
          <w:b/>
          <w:color w:val="000000"/>
          <w:sz w:val="28"/>
          <w:szCs w:val="28"/>
          <w:lang w:val="uk-UA" w:eastAsia="uk-UA"/>
        </w:rPr>
        <w:t xml:space="preserve">377 266 276 </w:t>
      </w:r>
      <w:r w:rsidRPr="00C554EA">
        <w:rPr>
          <w:rFonts w:ascii="Times New Roman" w:hAnsi="Times New Roman"/>
          <w:color w:val="000000"/>
          <w:sz w:val="28"/>
          <w:szCs w:val="28"/>
          <w:lang w:val="uk-UA" w:eastAsia="uk-UA"/>
        </w:rPr>
        <w:t xml:space="preserve">гривень та видатки </w:t>
      </w:r>
      <w:r w:rsidRPr="00C554EA">
        <w:rPr>
          <w:rFonts w:ascii="Times New Roman" w:hAnsi="Times New Roman"/>
          <w:color w:val="000000"/>
          <w:sz w:val="28"/>
          <w:szCs w:val="28"/>
          <w:lang w:val="uk-UA" w:eastAsia="uk-UA"/>
        </w:rPr>
        <w:lastRenderedPageBreak/>
        <w:t xml:space="preserve">спеціального фонду місцевого бюджету -  </w:t>
      </w:r>
      <w:r w:rsidRPr="00C554EA">
        <w:rPr>
          <w:rFonts w:ascii="Times New Roman" w:hAnsi="Times New Roman"/>
          <w:b/>
          <w:color w:val="000000"/>
          <w:sz w:val="28"/>
          <w:szCs w:val="28"/>
          <w:lang w:val="uk-UA" w:eastAsia="uk-UA"/>
        </w:rPr>
        <w:t xml:space="preserve">21 048 565 </w:t>
      </w:r>
      <w:r w:rsidRPr="00C554EA">
        <w:rPr>
          <w:rFonts w:ascii="Times New Roman" w:hAnsi="Times New Roman"/>
          <w:color w:val="000000"/>
          <w:sz w:val="28"/>
          <w:szCs w:val="28"/>
          <w:lang w:val="uk-UA" w:eastAsia="uk-UA"/>
        </w:rPr>
        <w:t>гривень;</w:t>
      </w:r>
    </w:p>
    <w:p w14:paraId="16466D33" w14:textId="77777777" w:rsidR="001E6E48" w:rsidRPr="00C554EA" w:rsidRDefault="001E6E48" w:rsidP="009E5B5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профіцит за загальним фондом місцевого бюджету в сумі </w:t>
      </w:r>
      <w:r w:rsidRPr="00C554EA">
        <w:rPr>
          <w:rFonts w:ascii="Times New Roman" w:hAnsi="Times New Roman"/>
          <w:b/>
          <w:color w:val="000000"/>
          <w:sz w:val="28"/>
          <w:szCs w:val="28"/>
          <w:lang w:val="uk-UA" w:eastAsia="uk-UA"/>
        </w:rPr>
        <w:t>15 961 742</w:t>
      </w:r>
      <w:r w:rsidRPr="00C554EA">
        <w:rPr>
          <w:rFonts w:ascii="Times New Roman" w:hAnsi="Times New Roman"/>
          <w:color w:val="000000"/>
          <w:sz w:val="28"/>
          <w:szCs w:val="28"/>
          <w:lang w:val="uk-UA" w:eastAsia="uk-UA"/>
        </w:rPr>
        <w:t xml:space="preserve"> гривень; </w:t>
      </w:r>
    </w:p>
    <w:p w14:paraId="26D8029D" w14:textId="77777777" w:rsidR="001E6E48" w:rsidRPr="00C554EA" w:rsidRDefault="001E6E48" w:rsidP="009E5B5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дефіцит за спеціальним фондом місцевого бюджету в сумі </w:t>
      </w:r>
      <w:r w:rsidRPr="00C554EA">
        <w:rPr>
          <w:rFonts w:ascii="Times New Roman" w:hAnsi="Times New Roman"/>
          <w:b/>
          <w:color w:val="000000"/>
          <w:sz w:val="28"/>
          <w:szCs w:val="28"/>
          <w:lang w:val="uk-UA" w:eastAsia="uk-UA"/>
        </w:rPr>
        <w:t>15 961 742</w:t>
      </w:r>
      <w:r w:rsidRPr="00C554EA">
        <w:rPr>
          <w:rFonts w:ascii="Times New Roman" w:hAnsi="Times New Roman"/>
          <w:color w:val="000000"/>
          <w:sz w:val="28"/>
          <w:szCs w:val="28"/>
          <w:lang w:val="uk-UA" w:eastAsia="uk-UA"/>
        </w:rPr>
        <w:t xml:space="preserve"> гривень.</w:t>
      </w:r>
    </w:p>
    <w:p w14:paraId="47E906A5" w14:textId="77777777" w:rsidR="001E6E48" w:rsidRPr="00C554EA" w:rsidRDefault="001E6E48" w:rsidP="00595299">
      <w:pPr>
        <w:spacing w:after="0" w:line="240" w:lineRule="auto"/>
        <w:ind w:firstLine="360"/>
        <w:jc w:val="center"/>
        <w:rPr>
          <w:rFonts w:ascii="Times New Roman" w:hAnsi="Times New Roman"/>
          <w:b/>
          <w:sz w:val="28"/>
          <w:szCs w:val="28"/>
          <w:lang w:val="uk-UA"/>
        </w:rPr>
      </w:pPr>
    </w:p>
    <w:p w14:paraId="51B0B7F7" w14:textId="77777777" w:rsidR="001E6E48" w:rsidRPr="00C554EA" w:rsidRDefault="001E6E48" w:rsidP="00547334">
      <w:pPr>
        <w:widowControl w:val="0"/>
        <w:spacing w:after="140" w:line="276" w:lineRule="auto"/>
        <w:ind w:left="360"/>
        <w:jc w:val="center"/>
        <w:rPr>
          <w:rFonts w:ascii="Times New Roman" w:hAnsi="Times New Roman"/>
          <w:b/>
          <w:sz w:val="28"/>
          <w:szCs w:val="28"/>
          <w:lang w:val="uk-UA"/>
        </w:rPr>
      </w:pPr>
      <w:r w:rsidRPr="00C554EA">
        <w:rPr>
          <w:rFonts w:ascii="Times New Roman" w:hAnsi="Times New Roman"/>
          <w:b/>
          <w:sz w:val="28"/>
          <w:szCs w:val="28"/>
          <w:lang w:val="uk-UA"/>
        </w:rPr>
        <w:t>І</w:t>
      </w:r>
      <w:r w:rsidRPr="00C554EA">
        <w:rPr>
          <w:rFonts w:ascii="Times New Roman" w:hAnsi="Times New Roman"/>
          <w:b/>
          <w:sz w:val="28"/>
          <w:szCs w:val="28"/>
          <w:lang w:val="en-US"/>
        </w:rPr>
        <w:t>V</w:t>
      </w:r>
      <w:r w:rsidRPr="00C554EA">
        <w:rPr>
          <w:rFonts w:ascii="Times New Roman" w:hAnsi="Times New Roman"/>
          <w:b/>
          <w:sz w:val="28"/>
          <w:szCs w:val="28"/>
          <w:lang w:val="uk-UA"/>
        </w:rPr>
        <w:t>. Показники доходів бюджету</w:t>
      </w:r>
    </w:p>
    <w:p w14:paraId="038E5846" w14:textId="77777777" w:rsidR="001E6E48" w:rsidRPr="00C554EA" w:rsidRDefault="001E6E48" w:rsidP="00C54B6E">
      <w:pPr>
        <w:tabs>
          <w:tab w:val="left" w:pos="540"/>
        </w:tabs>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Розрахунки прогнозних показників по доходах бюджету Козятинської міської територіальної громади на 2022-2024 роки визначено за реалістично-позитивним сценарієм виходячи із закінчення карантинних заходів і відповідно переходу найманих працівників на роботу в режимі повного робочого дня/тижня та пожвавлення економіки, наявної бази оподаткування та діючих наразі ставок загальнодержавних і місцевих податків та наданих пільг з їх сплати ( без врахування змін згідно п</w:t>
      </w:r>
      <w:r w:rsidRPr="00C554EA">
        <w:rPr>
          <w:rFonts w:ascii="Times New Roman" w:hAnsi="Times New Roman"/>
          <w:color w:val="333333"/>
          <w:sz w:val="28"/>
          <w:szCs w:val="28"/>
          <w:lang w:val="uk-UA"/>
        </w:rPr>
        <w:t>роєкту Закону «Про внесення змін до Податкового кодексу України та деяких законодавчих актів України щодо забезпечення збалансованості бюджетних надходжень» №5600)</w:t>
      </w:r>
      <w:r w:rsidRPr="00C554EA">
        <w:rPr>
          <w:rFonts w:ascii="Times New Roman" w:hAnsi="Times New Roman"/>
          <w:sz w:val="28"/>
          <w:szCs w:val="28"/>
          <w:lang w:val="uk-UA"/>
        </w:rPr>
        <w:t xml:space="preserve">, очікуваної кількості платників податків та найманих працівників з врахуванням показників соціально-економічного розвитку громади на 2022 рік та подальші періоди, підвищення розміру прожиткового мінімуму, мінімальної зарплати та посадового окладу (тарифної ставки) працівника 1 тарифного розряду Єдиної тарифної сітки, очікування стабілізації починаючи з 2024 року фінансових показників найбільшого платника громади АТ «Укрзалізниця», продовження у 2022-2024 роках норми щодо зарахування 13,44% акцизного податку з пального до місцевих бюджетів , показників виконання дохідної частини бюджету за попередні базові роки та за 6 місяців 2021 року; застосування до 2023 року включно індексу споживчих цін, що використовується для визначення коефіцієнта індексації нормативної грошової оцінки земель населених пунктів та інших земель несільськогосподарського призначення, а також для цілей оподаткування єдиним податком 4-ї групи, із значенням 100 відсотків. </w:t>
      </w:r>
    </w:p>
    <w:p w14:paraId="06DD2B3B" w14:textId="77777777" w:rsidR="001E6E48" w:rsidRPr="00C554EA" w:rsidRDefault="001E6E48" w:rsidP="00FF69B3">
      <w:pPr>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На виконання дохідної частини бюджету  можуть негативно вплинути наступні фактори (негативний сценарій):  посилення дії карантинних заходів, викликаних епідемією </w:t>
      </w:r>
      <w:r w:rsidRPr="00C554EA">
        <w:rPr>
          <w:rFonts w:ascii="Times New Roman" w:hAnsi="Times New Roman"/>
          <w:sz w:val="28"/>
          <w:szCs w:val="28"/>
          <w:lang w:val="en-US"/>
        </w:rPr>
        <w:t>Covid</w:t>
      </w:r>
      <w:r w:rsidRPr="00C554EA">
        <w:rPr>
          <w:rFonts w:ascii="Times New Roman" w:hAnsi="Times New Roman"/>
          <w:sz w:val="28"/>
          <w:szCs w:val="28"/>
          <w:lang w:val="uk-UA"/>
        </w:rPr>
        <w:t xml:space="preserve"> -19, зниження ділової активності, зменшення доходів і відповідно кількості найманих працівників та сплачених податків від малого і середнього підприємництва, триваюча тенденція до зменшення кількості штатних працівників через скорочення, робота неповний робочий день/тиждень, оголошення дефолтного стану найбільшого платника громади АТ «Укрзалізниця» відсутність наразі затвердженого фінансового плану АТ «Укрзалізниця» (збиток за 2020 рік – 11,8 млрдгрн., більш як 75% кредитного портфелю номіновано у валюті, операційний прибуток за 2020р.- 2,7 млрд.грн. при відсоткових виплатах за позиками у минулому році – 3,7 млрд.грн., тобто за оцінкою міжнародних рейтингових агенств «наявна ліквідність компанії не покриває потреб в обслуговуванні її боргів уже в 2021 році») ; оптимзація мережі бюджетних установ та відповідне зменшення  працюючих в бюджетній сфері та інш., зменшення темпів росту фонду заробітної плати до минулих </w:t>
      </w:r>
      <w:r w:rsidRPr="00C554EA">
        <w:rPr>
          <w:rFonts w:ascii="Times New Roman" w:hAnsi="Times New Roman"/>
          <w:sz w:val="28"/>
          <w:szCs w:val="28"/>
          <w:lang w:val="uk-UA"/>
        </w:rPr>
        <w:lastRenderedPageBreak/>
        <w:t>років по  виконавчих органах міської ради, вірогідна передача нерухомого майна та земельних ділянок з балансу АТ «Укрзалізниця» на баланс міської тергромади та інше (що  призведе до зменшення надходжень ПДФО, податку на майно до бюджету Козятинської міської територіальної громади). Також негативним фактором є постійна загроза внесення змін до законодавства України, які впливають на стан виконання дохідної  частини бюджету міської територіальної громади, а саме: надання на законодавчому рівні пільг зі сплати місцевих податків без відповідної компенсації з Держбюджету місцевим бюджетам згідно вимог Бюджетного кодексу України,  скасування або зміна</w:t>
      </w:r>
      <w:r w:rsidRPr="00C554EA">
        <w:rPr>
          <w:rFonts w:ascii="Times New Roman" w:hAnsi="Times New Roman"/>
          <w:color w:val="FF0000"/>
          <w:sz w:val="28"/>
          <w:szCs w:val="28"/>
          <w:lang w:val="uk-UA"/>
        </w:rPr>
        <w:t xml:space="preserve"> </w:t>
      </w:r>
      <w:r w:rsidRPr="00C554EA">
        <w:rPr>
          <w:rFonts w:ascii="Times New Roman" w:hAnsi="Times New Roman"/>
          <w:sz w:val="28"/>
          <w:szCs w:val="28"/>
          <w:lang w:val="uk-UA"/>
        </w:rPr>
        <w:t>норми щодо зарахування 13,44% акцизного податку з пального до місцевих бюджетів (надходження якого щорічно становлять близько 6 270 000 грн.), можлива зміна порядку сплати</w:t>
      </w:r>
      <w:r w:rsidRPr="00C554EA">
        <w:rPr>
          <w:rFonts w:ascii="Times New Roman" w:hAnsi="Times New Roman"/>
          <w:noProof/>
          <w:sz w:val="28"/>
          <w:szCs w:val="28"/>
          <w:lang w:val="uk-UA" w:eastAsia="ru-RU"/>
        </w:rPr>
        <w:t xml:space="preserve"> акцизного податку з реалізації суб’єктами господарювання роздрібної торгівлі підакцизних товарів (надходження щорічно близько 2 900 000 грн.) та інші (негативний сценарій), що може призвести до втрат дохідної частини бюджету порівняно з реалістично-позитивним сценарієм оціночно: у 2022 році до 9 000 000 грн., у 2023 році до 10 000 000 грн., у 2024 році до 12 000 000 грн.</w:t>
      </w:r>
      <w:r w:rsidRPr="00C554EA">
        <w:rPr>
          <w:rFonts w:ascii="Times New Roman" w:hAnsi="Times New Roman"/>
          <w:sz w:val="28"/>
          <w:szCs w:val="28"/>
          <w:lang w:val="uk-UA"/>
        </w:rPr>
        <w:t xml:space="preserve"> </w:t>
      </w:r>
    </w:p>
    <w:p w14:paraId="6DD039F1" w14:textId="77777777" w:rsidR="001E6E48" w:rsidRPr="00C554EA" w:rsidRDefault="001E6E48" w:rsidP="00FF69B3">
      <w:pPr>
        <w:spacing w:line="240" w:lineRule="auto"/>
        <w:jc w:val="both"/>
        <w:rPr>
          <w:rFonts w:ascii="Times New Roman" w:hAnsi="Times New Roman"/>
          <w:color w:val="000000"/>
          <w:spacing w:val="1"/>
          <w:sz w:val="28"/>
          <w:szCs w:val="28"/>
          <w:lang w:val="uk-UA"/>
        </w:rPr>
      </w:pPr>
      <w:r w:rsidRPr="00C554EA">
        <w:rPr>
          <w:rFonts w:ascii="Times New Roman" w:hAnsi="Times New Roman"/>
          <w:sz w:val="28"/>
          <w:szCs w:val="28"/>
          <w:lang w:val="uk-UA"/>
        </w:rPr>
        <w:t xml:space="preserve">         </w:t>
      </w:r>
      <w:r w:rsidRPr="00C554EA">
        <w:rPr>
          <w:rFonts w:ascii="Times New Roman" w:hAnsi="Times New Roman"/>
          <w:color w:val="000000"/>
          <w:spacing w:val="1"/>
          <w:sz w:val="28"/>
          <w:szCs w:val="28"/>
          <w:lang w:val="uk-UA"/>
        </w:rPr>
        <w:t>Прогноз доходів бюджету на 2022-2024 роки розроблено з урахуванням заходів, спрямованих на реалізацію бюджетно-фіскальної політики, впровадження економічних реформ з метою встановлення сприятливих умов для ведення бізнесу, оптимізацію інвестиційних процесів шляхом створення механізмів взаємодії інвесторів з міською радою, посилення позитивних тенденцій в усіх сферах економіки територіальної громади.</w:t>
      </w:r>
    </w:p>
    <w:p w14:paraId="684BC5A3" w14:textId="77777777" w:rsidR="001E6E48" w:rsidRPr="00C554EA" w:rsidRDefault="001E6E48" w:rsidP="00FF69B3">
      <w:pPr>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З метою розширення бази оподаткування та залучення додаткових надходжень до бюджету планується :</w:t>
      </w:r>
    </w:p>
    <w:p w14:paraId="3DE9FE6B" w14:textId="77777777" w:rsidR="001E6E48" w:rsidRPr="00C554EA" w:rsidRDefault="001E6E48" w:rsidP="00FF69B3">
      <w:pPr>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 проведення підрозділами ДПС та Держпраці роботи з суб’єктами господарювання щодо підвищення рівня виплати заробітної плати, дотримання чинного законодавства в частині нарахування заробітної плати працівникам не нижче законодавчо встановленого мінімального рівня, легалізації виплати заробітної плати;</w:t>
      </w:r>
    </w:p>
    <w:p w14:paraId="54D2208B" w14:textId="77777777" w:rsidR="001E6E48" w:rsidRPr="00C554EA" w:rsidRDefault="001E6E48" w:rsidP="00FF69B3">
      <w:pPr>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     сприяння створенню нових робочих місць;</w:t>
      </w:r>
    </w:p>
    <w:p w14:paraId="1C374DE3" w14:textId="77777777" w:rsidR="001E6E48" w:rsidRPr="00C554EA" w:rsidRDefault="001E6E48" w:rsidP="00C54B6E">
      <w:pPr>
        <w:tabs>
          <w:tab w:val="left" w:pos="360"/>
        </w:tabs>
        <w:spacing w:line="240" w:lineRule="auto"/>
        <w:jc w:val="both"/>
        <w:rPr>
          <w:rFonts w:ascii="Times New Roman" w:hAnsi="Times New Roman"/>
          <w:sz w:val="28"/>
          <w:szCs w:val="28"/>
          <w:lang w:val="uk-UA"/>
        </w:rPr>
      </w:pPr>
      <w:r w:rsidRPr="00C554EA">
        <w:rPr>
          <w:rFonts w:ascii="Times New Roman" w:hAnsi="Times New Roman"/>
          <w:sz w:val="28"/>
          <w:szCs w:val="28"/>
          <w:lang w:val="uk-UA"/>
        </w:rPr>
        <w:t>-   збільшення міською радою розміру орендної плати за земельні ділянки всіх видів призначення;</w:t>
      </w:r>
    </w:p>
    <w:p w14:paraId="10B3CBB1" w14:textId="77777777" w:rsidR="001E6E48" w:rsidRPr="00C554EA" w:rsidRDefault="001E6E48" w:rsidP="00C54B6E">
      <w:pPr>
        <w:tabs>
          <w:tab w:val="left" w:pos="540"/>
        </w:tabs>
        <w:spacing w:line="240" w:lineRule="auto"/>
        <w:jc w:val="both"/>
        <w:rPr>
          <w:rFonts w:ascii="Times New Roman" w:hAnsi="Times New Roman"/>
          <w:b/>
          <w:sz w:val="28"/>
          <w:szCs w:val="28"/>
          <w:lang w:val="uk-UA"/>
        </w:rPr>
      </w:pPr>
      <w:r w:rsidRPr="00C554EA">
        <w:rPr>
          <w:rFonts w:ascii="Times New Roman" w:hAnsi="Times New Roman"/>
          <w:sz w:val="28"/>
          <w:szCs w:val="28"/>
          <w:lang w:val="uk-UA"/>
        </w:rPr>
        <w:t xml:space="preserve">         </w:t>
      </w:r>
      <w:r w:rsidRPr="00C554EA">
        <w:rPr>
          <w:rFonts w:ascii="Times New Roman" w:hAnsi="Times New Roman"/>
          <w:sz w:val="28"/>
          <w:szCs w:val="28"/>
        </w:rPr>
        <w:t>Доходи  бюджету</w:t>
      </w:r>
      <w:r w:rsidRPr="00C554EA">
        <w:rPr>
          <w:rFonts w:ascii="Times New Roman" w:hAnsi="Times New Roman"/>
          <w:sz w:val="28"/>
          <w:szCs w:val="28"/>
          <w:lang w:val="uk-UA"/>
        </w:rPr>
        <w:t xml:space="preserve"> громади</w:t>
      </w:r>
      <w:r w:rsidRPr="00C554EA">
        <w:rPr>
          <w:rFonts w:ascii="Times New Roman" w:hAnsi="Times New Roman"/>
          <w:sz w:val="28"/>
          <w:szCs w:val="28"/>
        </w:rPr>
        <w:t xml:space="preserve"> </w:t>
      </w:r>
      <w:r w:rsidRPr="00C554EA">
        <w:rPr>
          <w:rFonts w:ascii="Times New Roman" w:hAnsi="Times New Roman"/>
          <w:sz w:val="28"/>
          <w:szCs w:val="28"/>
          <w:lang w:val="uk-UA"/>
        </w:rPr>
        <w:t>на 2021-2024 роки в розрізі основних показників наведено</w:t>
      </w:r>
      <w:r w:rsidRPr="00C554EA">
        <w:rPr>
          <w:rFonts w:ascii="Times New Roman" w:hAnsi="Times New Roman"/>
          <w:b/>
          <w:sz w:val="28"/>
          <w:szCs w:val="28"/>
          <w:lang w:val="uk-UA"/>
        </w:rPr>
        <w:t xml:space="preserve"> у додатку 2.                             </w:t>
      </w:r>
    </w:p>
    <w:p w14:paraId="5C9A110D" w14:textId="77777777" w:rsidR="001E6E48" w:rsidRPr="00C554EA" w:rsidRDefault="001E6E48" w:rsidP="00FF69B3">
      <w:pPr>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Відхилення від запланованих показників дохідної частини загального фонду бюджету на 2021 рік пояснюється відхиленням від планових темпів зростання фонду оплати праці, зокрема військовослужбовців, працівників виконавчих органів міської ради та на АТ «Укрзалізниця» до минулого року (в</w:t>
      </w:r>
      <w:r w:rsidRPr="00C554EA">
        <w:rPr>
          <w:rFonts w:ascii="Times New Roman" w:eastAsia="MS Mincho" w:hAnsi="Times New Roman"/>
          <w:sz w:val="28"/>
          <w:szCs w:val="28"/>
          <w:lang w:val="uk-UA"/>
        </w:rPr>
        <w:t xml:space="preserve"> бюджеті  громади на 2021 рік заплановано зростання надходжень від ПДФО в обсязі 8,76% до фактичних надходжень 2020 року у співставних умовах, а </w:t>
      </w:r>
      <w:r w:rsidRPr="00C554EA">
        <w:rPr>
          <w:rFonts w:ascii="Times New Roman" w:eastAsia="MS Mincho" w:hAnsi="Times New Roman"/>
          <w:sz w:val="28"/>
          <w:szCs w:val="28"/>
          <w:lang w:val="uk-UA"/>
        </w:rPr>
        <w:lastRenderedPageBreak/>
        <w:t>консолідованим фінансовим планом АТ «Українська залізниця» на 2021 рік затвердженим розпорядженням КМУ від 31.03.2021 №249-р передбачено збільшення фонду оплати праці працівників на 2,3% більше очікуваного виконання 2020 року (</w:t>
      </w:r>
      <w:r w:rsidRPr="00C554EA">
        <w:rPr>
          <w:rFonts w:ascii="Times New Roman" w:hAnsi="Times New Roman"/>
          <w:sz w:val="28"/>
          <w:szCs w:val="28"/>
          <w:lang w:val="uk-UA"/>
        </w:rPr>
        <w:t xml:space="preserve">тобто бюджет громади у 2021 р. недоотримає розрахунково 5 800 000 грн. від зазначеного платника запланованих  в бюджеті річних надходжень) та через </w:t>
      </w:r>
      <w:r w:rsidRPr="00C554EA">
        <w:rPr>
          <w:rFonts w:ascii="Times New Roman" w:eastAsia="MS Mincho" w:hAnsi="Times New Roman"/>
          <w:sz w:val="28"/>
          <w:szCs w:val="28"/>
          <w:lang w:val="uk-UA"/>
        </w:rPr>
        <w:t>встановлення рішенням сесії міської ради  від 28.08.220р. №1881-</w:t>
      </w:r>
      <w:r w:rsidRPr="00C554EA">
        <w:rPr>
          <w:rFonts w:ascii="Times New Roman" w:eastAsia="MS Mincho" w:hAnsi="Times New Roman"/>
          <w:sz w:val="28"/>
          <w:szCs w:val="28"/>
          <w:lang w:val="en-US"/>
        </w:rPr>
        <w:t>VII</w:t>
      </w:r>
      <w:r w:rsidRPr="00C554EA">
        <w:rPr>
          <w:rFonts w:ascii="Times New Roman" w:eastAsia="MS Mincho" w:hAnsi="Times New Roman"/>
          <w:sz w:val="28"/>
          <w:szCs w:val="28"/>
          <w:lang w:val="uk-UA"/>
        </w:rPr>
        <w:t xml:space="preserve">  та від 26.02.2021 р. №179-VIII  пільгової ставки підрозділам АТ «Укрзалізниця» по сплаті земельного податку (ККД 18010500) втрати  бюджету громади  за 7 місяців поточного року за інформацією ДПСУ склали 2 225 300 грн., а за весь  2021рік  розрахунково становитимуть близько 5 000 000 грн.).</w:t>
      </w:r>
    </w:p>
    <w:p w14:paraId="1D8D1211" w14:textId="77777777" w:rsidR="001E6E48" w:rsidRPr="00C554EA" w:rsidRDefault="001E6E48" w:rsidP="00FF69B3">
      <w:pPr>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В проєкті на 2022 р. бюджет по доходах прогнозується у обсязі </w:t>
      </w:r>
      <w:r w:rsidRPr="00C554EA">
        <w:rPr>
          <w:rFonts w:ascii="Times New Roman" w:hAnsi="Times New Roman"/>
          <w:noProof/>
          <w:sz w:val="28"/>
          <w:szCs w:val="28"/>
          <w:lang w:eastAsia="ru-RU"/>
        </w:rPr>
        <w:t>360</w:t>
      </w:r>
      <w:r w:rsidRPr="00C554EA">
        <w:rPr>
          <w:rFonts w:ascii="Times New Roman" w:hAnsi="Times New Roman"/>
          <w:noProof/>
          <w:sz w:val="28"/>
          <w:szCs w:val="28"/>
          <w:lang w:val="uk-UA" w:eastAsia="ru-RU"/>
        </w:rPr>
        <w:t> 486 060</w:t>
      </w:r>
      <w:r w:rsidRPr="00C554EA">
        <w:rPr>
          <w:rFonts w:ascii="Times New Roman" w:hAnsi="Times New Roman"/>
          <w:sz w:val="28"/>
          <w:szCs w:val="28"/>
          <w:lang w:val="uk-UA"/>
        </w:rPr>
        <w:t xml:space="preserve"> грн, що на 15 644 192 грн, або на 4,5% більше, ніж затверджено на 2021 рік, у тому числі субвенції з державного бюджету  111 879 100 грн, що на</w:t>
      </w:r>
      <w:r w:rsidRPr="00C554EA">
        <w:rPr>
          <w:rFonts w:ascii="Times New Roman" w:hAnsi="Times New Roman"/>
          <w:color w:val="FF0000"/>
          <w:sz w:val="28"/>
          <w:szCs w:val="28"/>
          <w:lang w:val="uk-UA"/>
        </w:rPr>
        <w:t xml:space="preserve"> </w:t>
      </w:r>
      <w:r w:rsidRPr="00C554EA">
        <w:rPr>
          <w:rFonts w:ascii="Times New Roman" w:hAnsi="Times New Roman"/>
          <w:sz w:val="28"/>
          <w:szCs w:val="28"/>
          <w:lang w:val="uk-UA"/>
        </w:rPr>
        <w:t>9366600 грн, або на</w:t>
      </w:r>
      <w:r w:rsidRPr="00C554EA">
        <w:rPr>
          <w:rFonts w:ascii="Times New Roman" w:hAnsi="Times New Roman"/>
          <w:color w:val="FF0000"/>
          <w:sz w:val="28"/>
          <w:szCs w:val="28"/>
          <w:lang w:val="uk-UA"/>
        </w:rPr>
        <w:t xml:space="preserve"> </w:t>
      </w:r>
      <w:r w:rsidRPr="00C554EA">
        <w:rPr>
          <w:rFonts w:ascii="Times New Roman" w:hAnsi="Times New Roman"/>
          <w:sz w:val="28"/>
          <w:szCs w:val="28"/>
          <w:lang w:val="uk-UA"/>
        </w:rPr>
        <w:t xml:space="preserve">9,14% більше, ніж у затверджено на 2021 рік, субвенції з місцевих бюджетів </w:t>
      </w:r>
      <w:r w:rsidRPr="00C554EA">
        <w:rPr>
          <w:rFonts w:ascii="Times New Roman" w:hAnsi="Times New Roman"/>
          <w:bCs/>
          <w:noProof/>
          <w:sz w:val="28"/>
          <w:szCs w:val="28"/>
          <w:lang w:eastAsia="ru-RU"/>
        </w:rPr>
        <w:t>1</w:t>
      </w:r>
      <w:r w:rsidRPr="00C554EA">
        <w:rPr>
          <w:rFonts w:ascii="Times New Roman" w:hAnsi="Times New Roman"/>
          <w:bCs/>
          <w:noProof/>
          <w:sz w:val="28"/>
          <w:szCs w:val="28"/>
          <w:lang w:val="uk-UA" w:eastAsia="ru-RU"/>
        </w:rPr>
        <w:t> 931 197</w:t>
      </w:r>
      <w:r w:rsidRPr="00C554EA">
        <w:rPr>
          <w:rFonts w:ascii="Times New Roman" w:hAnsi="Times New Roman"/>
          <w:sz w:val="28"/>
          <w:szCs w:val="28"/>
          <w:lang w:val="uk-UA"/>
        </w:rPr>
        <w:t xml:space="preserve"> грн. Із загального обсягу бюджету доходи загального фонду без субвенцій планується затвердити в сумі 242 078 600 грн, що на</w:t>
      </w:r>
      <w:r w:rsidRPr="00C554EA">
        <w:rPr>
          <w:rFonts w:ascii="Times New Roman" w:hAnsi="Times New Roman"/>
          <w:color w:val="FF0000"/>
          <w:sz w:val="28"/>
          <w:szCs w:val="28"/>
          <w:lang w:val="uk-UA"/>
        </w:rPr>
        <w:t xml:space="preserve"> </w:t>
      </w:r>
      <w:r w:rsidRPr="00C554EA">
        <w:rPr>
          <w:rFonts w:ascii="Times New Roman" w:hAnsi="Times New Roman"/>
          <w:sz w:val="28"/>
          <w:szCs w:val="28"/>
          <w:lang w:val="uk-UA"/>
        </w:rPr>
        <w:t>7269830</w:t>
      </w:r>
      <w:r w:rsidRPr="00C554EA">
        <w:rPr>
          <w:rFonts w:ascii="Times New Roman" w:hAnsi="Times New Roman"/>
          <w:color w:val="FF0000"/>
          <w:sz w:val="28"/>
          <w:szCs w:val="28"/>
          <w:lang w:val="uk-UA"/>
        </w:rPr>
        <w:t xml:space="preserve">  </w:t>
      </w:r>
      <w:r w:rsidRPr="00C554EA">
        <w:rPr>
          <w:rFonts w:ascii="Times New Roman" w:hAnsi="Times New Roman"/>
          <w:sz w:val="28"/>
          <w:szCs w:val="28"/>
          <w:lang w:val="uk-UA"/>
        </w:rPr>
        <w:t>грн. або на 3,1% більше ніж затверджено  на 2021 рік та на 5,8% більше очікуваних надходжень 2021 року (враховуючи що темпи росту доходів загального фонду міського бюджету за 6 місяців 2021р. до відповідного періоду 2020 р. у співставних умовах становлять 5,67%) ,</w:t>
      </w:r>
      <w:r w:rsidRPr="00C554EA">
        <w:rPr>
          <w:rFonts w:ascii="Times New Roman" w:hAnsi="Times New Roman"/>
          <w:color w:val="FF0000"/>
          <w:sz w:val="28"/>
          <w:szCs w:val="28"/>
          <w:lang w:val="uk-UA"/>
        </w:rPr>
        <w:t xml:space="preserve"> </w:t>
      </w:r>
      <w:r w:rsidRPr="00C554EA">
        <w:rPr>
          <w:rFonts w:ascii="Times New Roman" w:hAnsi="Times New Roman"/>
          <w:sz w:val="28"/>
          <w:szCs w:val="28"/>
          <w:lang w:val="uk-UA"/>
        </w:rPr>
        <w:t>спеціального фонду без субвенцій – 4597163  грн., що на 14 597 грн, або на 0,3 % більше, ніж затверджено на 2021 рік.</w:t>
      </w:r>
    </w:p>
    <w:p w14:paraId="47FAD0B2" w14:textId="77777777" w:rsidR="001E6E48" w:rsidRPr="00C554EA" w:rsidRDefault="001E6E48" w:rsidP="00FF69B3">
      <w:pPr>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Обсяг доходів міського бюджету (з трансфертами) на 2023 рік визначено в сумі   </w:t>
      </w:r>
      <w:r w:rsidRPr="00C554EA">
        <w:rPr>
          <w:rFonts w:ascii="Times New Roman" w:hAnsi="Times New Roman"/>
          <w:noProof/>
          <w:sz w:val="28"/>
          <w:szCs w:val="28"/>
          <w:lang w:eastAsia="ru-RU"/>
        </w:rPr>
        <w:t>380</w:t>
      </w:r>
      <w:r w:rsidRPr="00C554EA">
        <w:rPr>
          <w:rFonts w:ascii="Times New Roman" w:hAnsi="Times New Roman"/>
          <w:noProof/>
          <w:sz w:val="28"/>
          <w:szCs w:val="28"/>
          <w:lang w:val="uk-UA" w:eastAsia="ru-RU"/>
        </w:rPr>
        <w:t> </w:t>
      </w:r>
      <w:r w:rsidRPr="00C554EA">
        <w:rPr>
          <w:rFonts w:ascii="Times New Roman" w:hAnsi="Times New Roman"/>
          <w:noProof/>
          <w:sz w:val="28"/>
          <w:szCs w:val="28"/>
          <w:lang w:eastAsia="ru-RU"/>
        </w:rPr>
        <w:t>7</w:t>
      </w:r>
      <w:r w:rsidRPr="00C554EA">
        <w:rPr>
          <w:rFonts w:ascii="Times New Roman" w:hAnsi="Times New Roman"/>
          <w:noProof/>
          <w:sz w:val="28"/>
          <w:szCs w:val="28"/>
          <w:lang w:val="uk-UA" w:eastAsia="ru-RU"/>
        </w:rPr>
        <w:t>84 970</w:t>
      </w:r>
      <w:r w:rsidRPr="00C554EA">
        <w:rPr>
          <w:rFonts w:ascii="Times New Roman" w:hAnsi="Times New Roman"/>
          <w:sz w:val="28"/>
          <w:szCs w:val="28"/>
          <w:lang w:val="uk-UA"/>
        </w:rPr>
        <w:t xml:space="preserve"> грн або на 5,6% більше до прогнозних показників на 2022 рік. </w:t>
      </w:r>
    </w:p>
    <w:p w14:paraId="7C25112E" w14:textId="77777777" w:rsidR="001E6E48" w:rsidRPr="00C554EA" w:rsidRDefault="001E6E48" w:rsidP="00FF69B3">
      <w:pPr>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Обсяг доходів міського бюджету (з трансфертами) на 2024 рік визначено в сумі </w:t>
      </w:r>
      <w:r w:rsidRPr="00C554EA">
        <w:rPr>
          <w:rFonts w:ascii="Times New Roman" w:hAnsi="Times New Roman"/>
          <w:noProof/>
          <w:sz w:val="28"/>
          <w:szCs w:val="28"/>
          <w:lang w:eastAsia="ru-RU"/>
        </w:rPr>
        <w:t>39</w:t>
      </w:r>
      <w:r w:rsidRPr="00C554EA">
        <w:rPr>
          <w:rFonts w:ascii="Times New Roman" w:hAnsi="Times New Roman"/>
          <w:noProof/>
          <w:sz w:val="28"/>
          <w:szCs w:val="28"/>
          <w:lang w:val="uk-UA" w:eastAsia="ru-RU"/>
        </w:rPr>
        <w:t xml:space="preserve">8 314 841 </w:t>
      </w:r>
      <w:r w:rsidRPr="00C554EA">
        <w:rPr>
          <w:rFonts w:ascii="Times New Roman" w:hAnsi="Times New Roman"/>
          <w:sz w:val="28"/>
          <w:szCs w:val="28"/>
          <w:lang w:val="uk-UA"/>
        </w:rPr>
        <w:t xml:space="preserve">грн або на 4,6% більше до прогнозних показників на 2023 рік. </w:t>
      </w:r>
    </w:p>
    <w:p w14:paraId="35110DB8" w14:textId="77777777" w:rsidR="001E6E48" w:rsidRPr="00C554EA" w:rsidRDefault="001E6E48" w:rsidP="00FF69B3">
      <w:pPr>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Найбільшу питому вагу в складі податкових надходжень займатиме податок та збір на доходи фізичних осіб - ПДФО (близько 75%). </w:t>
      </w:r>
    </w:p>
    <w:p w14:paraId="6A4816FF" w14:textId="77777777" w:rsidR="001E6E48" w:rsidRPr="00C554EA" w:rsidRDefault="001E6E48" w:rsidP="00FF69B3">
      <w:pPr>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В проєкті на 2022 р. надходження  ПДФО прогнозуються у обсязі 179 120 000 грн., що на 0,22% (+380200 грн.) більше ніж затверджено на 2021 рік та на 4,5% (+7 700 000 грн.) більше очікуваних надходжень 2021 року. У 2023 році прогнозується надходження ПДФО в сумі 186 170 000 грн., у 2024 році 193 470 000 грн.</w:t>
      </w:r>
    </w:p>
    <w:p w14:paraId="6AA71597" w14:textId="77777777" w:rsidR="001E6E48" w:rsidRPr="00C554EA" w:rsidRDefault="001E6E48" w:rsidP="00E945CB">
      <w:pPr>
        <w:tabs>
          <w:tab w:val="left" w:pos="540"/>
        </w:tabs>
        <w:spacing w:line="240" w:lineRule="auto"/>
        <w:jc w:val="both"/>
        <w:rPr>
          <w:rFonts w:ascii="Times New Roman" w:eastAsia="MS Mincho" w:hAnsi="Times New Roman"/>
          <w:sz w:val="28"/>
          <w:szCs w:val="28"/>
          <w:lang w:val="uk-UA"/>
        </w:rPr>
      </w:pPr>
      <w:r w:rsidRPr="00C554EA">
        <w:rPr>
          <w:rFonts w:ascii="Times New Roman" w:eastAsia="MS Mincho" w:hAnsi="Times New Roman"/>
          <w:sz w:val="28"/>
          <w:szCs w:val="28"/>
          <w:lang w:val="uk-UA" w:eastAsia="ar-SA"/>
        </w:rPr>
        <w:t xml:space="preserve">         Питома вага ПДФО від АТ «Укрзалізниця» в загальному обсязі надходжень податку на доходи фізосіб становить близько 60%, тому фінансо-вий стан АТ </w:t>
      </w:r>
      <w:r w:rsidRPr="00C554EA">
        <w:rPr>
          <w:rFonts w:ascii="Times New Roman" w:eastAsia="MS Mincho" w:hAnsi="Times New Roman"/>
          <w:sz w:val="28"/>
          <w:szCs w:val="28"/>
          <w:lang w:val="uk-UA"/>
        </w:rPr>
        <w:t xml:space="preserve">суттєво впливає на наповнення доходної частини  бюджету громади. Останніми роками темпи зростання заробітніх плат (та відповідно надходження до бюджету громади) значно знизились через зменшення чисельності працюючих в т.ч.: переведення працівників вокзалу ст.Козятин на роботу до ВП Вокзал ст.Вінниця філії «Вокзальна компанія» (відповідно ПДФО </w:t>
      </w:r>
      <w:r w:rsidRPr="00C554EA">
        <w:rPr>
          <w:rFonts w:ascii="Times New Roman" w:eastAsia="MS Mincho" w:hAnsi="Times New Roman"/>
          <w:sz w:val="28"/>
          <w:szCs w:val="28"/>
          <w:lang w:val="uk-UA"/>
        </w:rPr>
        <w:lastRenderedPageBreak/>
        <w:t>сплачується до бюджету Вінницької міської ТГ, втрати бюджету Козятинської міської територіальної громади в річному вимірі розрахунково становлять більш як 1 800 000 грн.), скорочення персоналу і відповідно, як наслідок, відсутністю суттєвих темпів зростання фонду оплати праці), зменшення чисельності штатних працівників до минулих років по інших платниках</w:t>
      </w:r>
      <w:r w:rsidRPr="00C554EA">
        <w:rPr>
          <w:rFonts w:ascii="Times New Roman" w:eastAsia="MS Mincho" w:hAnsi="Times New Roman"/>
          <w:sz w:val="28"/>
          <w:szCs w:val="28"/>
          <w:lang w:val="uk-UA" w:eastAsia="ru-RU"/>
        </w:rPr>
        <w:t>.</w:t>
      </w:r>
      <w:r w:rsidRPr="00C554EA">
        <w:rPr>
          <w:rFonts w:ascii="Times New Roman" w:eastAsia="MS Mincho" w:hAnsi="Times New Roman"/>
          <w:sz w:val="28"/>
          <w:szCs w:val="28"/>
          <w:lang w:val="uk-UA"/>
        </w:rPr>
        <w:t xml:space="preserve"> В бюджеті міської територіальної громади на 2021 рік (з уточненнями) заплановано зростання надходжень від ПДФО в обсязі 8,76% до фактичних надходжень 2020 року у співставних умовах. Консолідованим фінансовим планом АТ «Українська залізниця» на 2021 рік (затверджено розпорядженням КМУ від 31.03.2021 №249-р) передбачено збільшення фонду оплати праці працівників усіх видів діяльності на 3,5% до плану 2020 року та на 2,3% більше очікуваного виконання 2020 року, витрати на оплату праці заплановані з урахуванням запровадження заходів з оптимізації персоналу та оптимальної середньооблікової кількості працівників, зміна кількості працівників впродовж року прогнозується за рахунок природної плинності кадрів та структурних перетворень (реорганізація, ліквідація, централізація, передача в аутсорсінг, тощо, виплату винагороди за пісумком роботи за 2020 рік не передбачено.</w:t>
      </w:r>
    </w:p>
    <w:p w14:paraId="26F443B5" w14:textId="77777777" w:rsidR="001E6E48" w:rsidRPr="00C554EA" w:rsidRDefault="001E6E48" w:rsidP="00FF69B3">
      <w:pPr>
        <w:spacing w:line="240" w:lineRule="auto"/>
        <w:jc w:val="both"/>
        <w:rPr>
          <w:rFonts w:ascii="Times New Roman" w:eastAsia="MS Mincho" w:hAnsi="Times New Roman"/>
          <w:sz w:val="28"/>
          <w:szCs w:val="28"/>
          <w:lang w:val="uk-UA"/>
        </w:rPr>
      </w:pPr>
      <w:r w:rsidRPr="00C554EA">
        <w:rPr>
          <w:rFonts w:ascii="Times New Roman" w:eastAsia="MS Mincho" w:hAnsi="Times New Roman"/>
          <w:sz w:val="28"/>
          <w:szCs w:val="28"/>
          <w:lang w:val="uk-UA"/>
        </w:rPr>
        <w:t xml:space="preserve">        Очікується, що зазначена тенденція триватиме і в прогнозні роки, тобто пргнозується зростання фонду оплати праці по АТ «Укрзалізниця» на рівні 2,3% щорічно протягом 2022-2024 років.</w:t>
      </w:r>
    </w:p>
    <w:p w14:paraId="03D64848" w14:textId="77777777" w:rsidR="001E6E48" w:rsidRPr="00C554EA" w:rsidRDefault="001E6E48" w:rsidP="00E945CB">
      <w:pPr>
        <w:tabs>
          <w:tab w:val="left" w:pos="540"/>
        </w:tabs>
        <w:spacing w:line="240" w:lineRule="auto"/>
        <w:jc w:val="both"/>
        <w:rPr>
          <w:rFonts w:ascii="Times New Roman" w:hAnsi="Times New Roman"/>
          <w:sz w:val="28"/>
          <w:szCs w:val="28"/>
          <w:lang w:val="uk-UA"/>
        </w:rPr>
      </w:pPr>
      <w:r w:rsidRPr="00C554EA">
        <w:rPr>
          <w:rFonts w:ascii="Times New Roman" w:eastAsia="MS Mincho" w:hAnsi="Times New Roman"/>
          <w:sz w:val="28"/>
          <w:szCs w:val="28"/>
          <w:lang w:val="uk-UA"/>
        </w:rPr>
        <w:t xml:space="preserve">        Фонд оплати праці працівників державних органів, судів, органів міс-цевого самоврядування на території міської територіальної громади у 2022 році очікується на рівні 2021 року.</w:t>
      </w:r>
    </w:p>
    <w:p w14:paraId="4E9F973F" w14:textId="77777777" w:rsidR="001E6E48" w:rsidRPr="00C554EA" w:rsidRDefault="001E6E48" w:rsidP="00E945CB">
      <w:pPr>
        <w:tabs>
          <w:tab w:val="left" w:pos="540"/>
        </w:tabs>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За даними управління статистики у Вінницькій області чисельність штатних працівників в місті Козятині станом на 01.01.2019 р. становила 9542 особи, станом на 01.01.2020 р. 8006 осіб, на 01.10.2020р. 7923 особи. Наразі більш актуальні статистичні дані відсутні.</w:t>
      </w:r>
    </w:p>
    <w:p w14:paraId="5B7A225A" w14:textId="77777777" w:rsidR="001E6E48" w:rsidRPr="00C554EA" w:rsidRDefault="001E6E48" w:rsidP="00E945CB">
      <w:pPr>
        <w:tabs>
          <w:tab w:val="left" w:pos="540"/>
        </w:tabs>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Надходження від сплати податку на майно у 2022 році  очікуються в обсязі </w:t>
      </w:r>
      <w:r w:rsidRPr="00C554EA">
        <w:rPr>
          <w:rFonts w:ascii="Times New Roman" w:hAnsi="Times New Roman"/>
          <w:noProof/>
          <w:sz w:val="28"/>
          <w:szCs w:val="28"/>
          <w:lang w:eastAsia="ru-RU"/>
        </w:rPr>
        <w:t>26</w:t>
      </w:r>
      <w:r w:rsidRPr="00C554EA">
        <w:rPr>
          <w:rFonts w:ascii="Times New Roman" w:hAnsi="Times New Roman"/>
          <w:noProof/>
          <w:sz w:val="28"/>
          <w:szCs w:val="28"/>
          <w:lang w:val="uk-UA" w:eastAsia="ru-RU"/>
        </w:rPr>
        <w:t> </w:t>
      </w:r>
      <w:r w:rsidRPr="00C554EA">
        <w:rPr>
          <w:rFonts w:ascii="Times New Roman" w:hAnsi="Times New Roman"/>
          <w:noProof/>
          <w:sz w:val="28"/>
          <w:szCs w:val="28"/>
          <w:lang w:eastAsia="ru-RU"/>
        </w:rPr>
        <w:t>162</w:t>
      </w:r>
      <w:r w:rsidRPr="00C554EA">
        <w:rPr>
          <w:rFonts w:ascii="Times New Roman" w:hAnsi="Times New Roman"/>
          <w:noProof/>
          <w:sz w:val="28"/>
          <w:szCs w:val="28"/>
          <w:lang w:val="uk-UA" w:eastAsia="ru-RU"/>
        </w:rPr>
        <w:t xml:space="preserve"> </w:t>
      </w:r>
      <w:r w:rsidRPr="00C554EA">
        <w:rPr>
          <w:rFonts w:ascii="Times New Roman" w:hAnsi="Times New Roman"/>
          <w:noProof/>
          <w:sz w:val="28"/>
          <w:szCs w:val="28"/>
          <w:lang w:eastAsia="ru-RU"/>
        </w:rPr>
        <w:t>000</w:t>
      </w:r>
      <w:r w:rsidRPr="00C554EA">
        <w:rPr>
          <w:rFonts w:ascii="Times New Roman" w:hAnsi="Times New Roman"/>
          <w:noProof/>
          <w:sz w:val="28"/>
          <w:szCs w:val="28"/>
          <w:lang w:val="uk-UA" w:eastAsia="ru-RU"/>
        </w:rPr>
        <w:t xml:space="preserve"> г</w:t>
      </w:r>
      <w:r w:rsidRPr="00C554EA">
        <w:rPr>
          <w:rFonts w:ascii="Times New Roman" w:hAnsi="Times New Roman"/>
          <w:sz w:val="28"/>
          <w:szCs w:val="28"/>
          <w:lang w:val="uk-UA"/>
        </w:rPr>
        <w:t xml:space="preserve">рн. (117,4% до затверджених надходжень в бюджеті  2021 року) , у 2023 році  </w:t>
      </w:r>
      <w:r w:rsidRPr="00C554EA">
        <w:rPr>
          <w:rFonts w:ascii="Times New Roman" w:hAnsi="Times New Roman"/>
          <w:noProof/>
          <w:sz w:val="28"/>
          <w:szCs w:val="28"/>
          <w:lang w:eastAsia="ru-RU"/>
        </w:rPr>
        <w:t>26</w:t>
      </w:r>
      <w:r w:rsidRPr="00C554EA">
        <w:rPr>
          <w:rFonts w:ascii="Times New Roman" w:hAnsi="Times New Roman"/>
          <w:noProof/>
          <w:sz w:val="28"/>
          <w:szCs w:val="28"/>
          <w:lang w:val="uk-UA" w:eastAsia="ru-RU"/>
        </w:rPr>
        <w:t> </w:t>
      </w:r>
      <w:r w:rsidRPr="00C554EA">
        <w:rPr>
          <w:rFonts w:ascii="Times New Roman" w:hAnsi="Times New Roman"/>
          <w:noProof/>
          <w:sz w:val="28"/>
          <w:szCs w:val="28"/>
          <w:lang w:eastAsia="ru-RU"/>
        </w:rPr>
        <w:t>980</w:t>
      </w:r>
      <w:r w:rsidRPr="00C554EA">
        <w:rPr>
          <w:rFonts w:ascii="Times New Roman" w:hAnsi="Times New Roman"/>
          <w:noProof/>
          <w:sz w:val="28"/>
          <w:szCs w:val="28"/>
          <w:lang w:val="uk-UA" w:eastAsia="ru-RU"/>
        </w:rPr>
        <w:t xml:space="preserve"> </w:t>
      </w:r>
      <w:r w:rsidRPr="00C554EA">
        <w:rPr>
          <w:rFonts w:ascii="Times New Roman" w:hAnsi="Times New Roman"/>
          <w:noProof/>
          <w:sz w:val="28"/>
          <w:szCs w:val="28"/>
          <w:lang w:eastAsia="ru-RU"/>
        </w:rPr>
        <w:t>000</w:t>
      </w:r>
      <w:r w:rsidRPr="00C554EA">
        <w:rPr>
          <w:rFonts w:ascii="Times New Roman" w:hAnsi="Times New Roman"/>
          <w:sz w:val="28"/>
          <w:szCs w:val="28"/>
          <w:lang w:val="uk-UA"/>
        </w:rPr>
        <w:t xml:space="preserve"> грн.  та </w:t>
      </w:r>
      <w:r w:rsidRPr="00C554EA">
        <w:rPr>
          <w:rFonts w:ascii="Times New Roman" w:hAnsi="Times New Roman"/>
          <w:noProof/>
          <w:sz w:val="28"/>
          <w:szCs w:val="28"/>
          <w:lang w:eastAsia="ru-RU"/>
        </w:rPr>
        <w:t>27</w:t>
      </w:r>
      <w:r w:rsidRPr="00C554EA">
        <w:rPr>
          <w:rFonts w:ascii="Times New Roman" w:hAnsi="Times New Roman"/>
          <w:noProof/>
          <w:sz w:val="28"/>
          <w:szCs w:val="28"/>
          <w:lang w:val="uk-UA" w:eastAsia="ru-RU"/>
        </w:rPr>
        <w:t> </w:t>
      </w:r>
      <w:r w:rsidRPr="00C554EA">
        <w:rPr>
          <w:rFonts w:ascii="Times New Roman" w:hAnsi="Times New Roman"/>
          <w:noProof/>
          <w:sz w:val="28"/>
          <w:szCs w:val="28"/>
          <w:lang w:eastAsia="ru-RU"/>
        </w:rPr>
        <w:t>767</w:t>
      </w:r>
      <w:r w:rsidRPr="00C554EA">
        <w:rPr>
          <w:rFonts w:ascii="Times New Roman" w:hAnsi="Times New Roman"/>
          <w:noProof/>
          <w:sz w:val="28"/>
          <w:szCs w:val="28"/>
          <w:lang w:val="uk-UA" w:eastAsia="ru-RU"/>
        </w:rPr>
        <w:t> </w:t>
      </w:r>
      <w:r w:rsidRPr="00C554EA">
        <w:rPr>
          <w:rFonts w:ascii="Times New Roman" w:hAnsi="Times New Roman"/>
          <w:noProof/>
          <w:sz w:val="28"/>
          <w:szCs w:val="28"/>
          <w:lang w:eastAsia="ru-RU"/>
        </w:rPr>
        <w:t>000</w:t>
      </w:r>
      <w:r w:rsidRPr="00C554EA">
        <w:rPr>
          <w:rFonts w:ascii="Times New Roman" w:hAnsi="Times New Roman"/>
          <w:sz w:val="28"/>
          <w:szCs w:val="28"/>
          <w:lang w:val="uk-UA"/>
        </w:rPr>
        <w:t xml:space="preserve">  грн. у 2024 році.</w:t>
      </w:r>
    </w:p>
    <w:p w14:paraId="7784C80F" w14:textId="77777777" w:rsidR="001E6E48" w:rsidRPr="00C554EA" w:rsidRDefault="001E6E48" w:rsidP="00E945CB">
      <w:pPr>
        <w:tabs>
          <w:tab w:val="left" w:pos="540"/>
        </w:tabs>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Надходження від сплати єдиного податку очікуються в сумі </w:t>
      </w:r>
      <w:r w:rsidRPr="00C554EA">
        <w:rPr>
          <w:rFonts w:ascii="Times New Roman" w:hAnsi="Times New Roman"/>
          <w:noProof/>
          <w:sz w:val="28"/>
          <w:szCs w:val="28"/>
          <w:lang w:eastAsia="ru-RU"/>
        </w:rPr>
        <w:t>25</w:t>
      </w:r>
      <w:r w:rsidRPr="00C554EA">
        <w:rPr>
          <w:rFonts w:ascii="Times New Roman" w:hAnsi="Times New Roman"/>
          <w:noProof/>
          <w:sz w:val="28"/>
          <w:szCs w:val="28"/>
          <w:lang w:val="uk-UA" w:eastAsia="ru-RU"/>
        </w:rPr>
        <w:t> </w:t>
      </w:r>
      <w:r w:rsidRPr="00C554EA">
        <w:rPr>
          <w:rFonts w:ascii="Times New Roman" w:hAnsi="Times New Roman"/>
          <w:noProof/>
          <w:sz w:val="28"/>
          <w:szCs w:val="28"/>
          <w:lang w:eastAsia="ru-RU"/>
        </w:rPr>
        <w:t>100</w:t>
      </w:r>
      <w:r w:rsidRPr="00C554EA">
        <w:rPr>
          <w:rFonts w:ascii="Times New Roman" w:hAnsi="Times New Roman"/>
          <w:noProof/>
          <w:sz w:val="28"/>
          <w:szCs w:val="28"/>
          <w:lang w:val="uk-UA" w:eastAsia="ru-RU"/>
        </w:rPr>
        <w:t> </w:t>
      </w:r>
      <w:r w:rsidRPr="00C554EA">
        <w:rPr>
          <w:rFonts w:ascii="Times New Roman" w:hAnsi="Times New Roman"/>
          <w:noProof/>
          <w:sz w:val="28"/>
          <w:szCs w:val="28"/>
          <w:lang w:eastAsia="ru-RU"/>
        </w:rPr>
        <w:t>000</w:t>
      </w:r>
      <w:r w:rsidRPr="00C554EA">
        <w:rPr>
          <w:rFonts w:ascii="Times New Roman" w:hAnsi="Times New Roman"/>
          <w:noProof/>
          <w:sz w:val="28"/>
          <w:szCs w:val="28"/>
          <w:lang w:val="uk-UA" w:eastAsia="ru-RU"/>
        </w:rPr>
        <w:t xml:space="preserve"> </w:t>
      </w:r>
      <w:r w:rsidRPr="00C554EA">
        <w:rPr>
          <w:rFonts w:ascii="Times New Roman" w:hAnsi="Times New Roman"/>
          <w:sz w:val="28"/>
          <w:szCs w:val="28"/>
          <w:lang w:val="uk-UA"/>
        </w:rPr>
        <w:t>грн. у 2022 р.(113,2% до затвердженого в бюджеті 2021 року), в сумі 26 200 000  грн. у 2023 р. та 26 662 900 грн. у 2024 р.</w:t>
      </w:r>
    </w:p>
    <w:p w14:paraId="3BFBE0D5" w14:textId="77777777" w:rsidR="001E6E48" w:rsidRPr="00C554EA" w:rsidRDefault="001E6E48" w:rsidP="00C554EA">
      <w:pPr>
        <w:tabs>
          <w:tab w:val="left" w:pos="540"/>
        </w:tabs>
        <w:spacing w:line="240" w:lineRule="auto"/>
        <w:jc w:val="both"/>
        <w:rPr>
          <w:rFonts w:ascii="Times New Roman" w:hAnsi="Times New Roman"/>
          <w:sz w:val="28"/>
          <w:szCs w:val="28"/>
          <w:lang w:val="uk-UA"/>
        </w:rPr>
      </w:pPr>
      <w:r w:rsidRPr="00C554EA">
        <w:rPr>
          <w:rFonts w:ascii="Times New Roman" w:hAnsi="Times New Roman"/>
          <w:sz w:val="28"/>
          <w:szCs w:val="28"/>
          <w:lang w:val="uk-UA"/>
        </w:rPr>
        <w:t xml:space="preserve">        У складі неподаткових надходжень значну питому вагу займають власні надходження бюджетних установ та надходження від надання адміністративних послуг.</w:t>
      </w:r>
    </w:p>
    <w:p w14:paraId="48ED2F1C" w14:textId="77777777" w:rsidR="001E6E48" w:rsidRPr="00C554EA" w:rsidRDefault="001E6E48" w:rsidP="00E77CA0">
      <w:pPr>
        <w:pStyle w:val="a9"/>
        <w:widowControl w:val="0"/>
        <w:tabs>
          <w:tab w:val="left" w:pos="434"/>
        </w:tabs>
        <w:spacing w:after="320" w:line="240" w:lineRule="auto"/>
        <w:ind w:left="360"/>
        <w:jc w:val="center"/>
        <w:rPr>
          <w:rFonts w:ascii="Times New Roman" w:hAnsi="Times New Roman"/>
          <w:color w:val="000000"/>
          <w:sz w:val="28"/>
          <w:szCs w:val="28"/>
          <w:lang w:val="uk-UA" w:eastAsia="uk-UA"/>
        </w:rPr>
      </w:pPr>
      <w:r w:rsidRPr="00C554EA">
        <w:rPr>
          <w:rFonts w:ascii="Times New Roman" w:hAnsi="Times New Roman"/>
          <w:b/>
          <w:bCs/>
          <w:color w:val="000000"/>
          <w:sz w:val="28"/>
          <w:szCs w:val="28"/>
          <w:lang w:val="en-US" w:eastAsia="uk-UA"/>
        </w:rPr>
        <w:t>V</w:t>
      </w:r>
      <w:r w:rsidRPr="00C554EA">
        <w:rPr>
          <w:rFonts w:ascii="Times New Roman" w:hAnsi="Times New Roman"/>
          <w:b/>
          <w:bCs/>
          <w:color w:val="000000"/>
          <w:sz w:val="28"/>
          <w:szCs w:val="28"/>
          <w:lang w:val="uk-UA" w:eastAsia="uk-UA"/>
        </w:rPr>
        <w:t>. Показники фінансування бюджету</w:t>
      </w:r>
    </w:p>
    <w:p w14:paraId="4E3515F2" w14:textId="77777777" w:rsidR="001E6E48" w:rsidRPr="00C554EA" w:rsidRDefault="001E6E48" w:rsidP="00E945CB">
      <w:pPr>
        <w:widowControl w:val="0"/>
        <w:tabs>
          <w:tab w:val="left" w:pos="540"/>
        </w:tabs>
        <w:spacing w:after="0" w:line="240" w:lineRule="auto"/>
        <w:ind w:firstLine="400"/>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Прогнозом залучення джерел фінансування у 2022-2024 роках не передбачається, оскільки доходи та видатки збалансовані між собою.</w:t>
      </w:r>
    </w:p>
    <w:p w14:paraId="6597B768" w14:textId="77777777" w:rsidR="001E6E48" w:rsidRPr="00C554EA" w:rsidRDefault="001E6E48" w:rsidP="00E945CB">
      <w:pPr>
        <w:widowControl w:val="0"/>
        <w:tabs>
          <w:tab w:val="left" w:pos="540"/>
        </w:tabs>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Для здійснення капітальних видатків, спрямованих на зміцнення </w:t>
      </w:r>
      <w:r w:rsidRPr="00C554EA">
        <w:rPr>
          <w:rFonts w:ascii="Times New Roman" w:hAnsi="Times New Roman"/>
          <w:color w:val="000000"/>
          <w:sz w:val="28"/>
          <w:szCs w:val="28"/>
          <w:lang w:val="uk-UA" w:eastAsia="uk-UA"/>
        </w:rPr>
        <w:lastRenderedPageBreak/>
        <w:t>матеріально-технічної бази установ та закладів соціально-культурної сфери, розбудови об`єктів інфраструктури громади, житлово-комунального господарстватощо планується спрямувати кошти загального фонду до спеціального фонду (бюджету розвитку).</w:t>
      </w:r>
    </w:p>
    <w:p w14:paraId="08641076" w14:textId="77777777" w:rsidR="001E6E48" w:rsidRPr="00C554EA" w:rsidRDefault="001E6E48" w:rsidP="00E945CB">
      <w:pPr>
        <w:widowControl w:val="0"/>
        <w:tabs>
          <w:tab w:val="left" w:pos="540"/>
        </w:tabs>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У 2022 році планується передача коштів з загального фонду бюджету до спеціального фонду (бюджету розвитку) у сумі </w:t>
      </w:r>
      <w:r w:rsidRPr="00C554EA">
        <w:rPr>
          <w:rFonts w:ascii="Times New Roman" w:hAnsi="Times New Roman"/>
          <w:b/>
          <w:color w:val="000000"/>
          <w:sz w:val="28"/>
          <w:szCs w:val="28"/>
          <w:lang w:val="uk-UA" w:eastAsia="uk-UA"/>
        </w:rPr>
        <w:t>30 782 409</w:t>
      </w:r>
      <w:r w:rsidRPr="00C554EA">
        <w:rPr>
          <w:rFonts w:ascii="Times New Roman" w:hAnsi="Times New Roman"/>
          <w:color w:val="000000"/>
          <w:sz w:val="28"/>
          <w:szCs w:val="28"/>
          <w:lang w:val="uk-UA" w:eastAsia="uk-UA"/>
        </w:rPr>
        <w:t xml:space="preserve"> гривень.</w:t>
      </w:r>
    </w:p>
    <w:p w14:paraId="01D84621" w14:textId="77777777" w:rsidR="001E6E48" w:rsidRPr="00C554EA" w:rsidRDefault="001E6E48" w:rsidP="00D76E0A">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У 2023 </w:t>
      </w:r>
      <w:r w:rsidRPr="00C554EA">
        <w:rPr>
          <w:rFonts w:ascii="Times New Roman" w:hAnsi="Times New Roman"/>
          <w:color w:val="000000"/>
          <w:sz w:val="28"/>
          <w:szCs w:val="28"/>
          <w:lang w:val="uk-UA" w:eastAsia="uk-UA"/>
        </w:rPr>
        <w:t xml:space="preserve">році планується </w:t>
      </w:r>
      <w:r w:rsidRPr="00C554EA">
        <w:rPr>
          <w:rFonts w:ascii="Times New Roman" w:hAnsi="Times New Roman"/>
          <w:color w:val="000000"/>
          <w:sz w:val="28"/>
          <w:szCs w:val="28"/>
          <w:lang w:eastAsia="ru-RU"/>
        </w:rPr>
        <w:t xml:space="preserve">передача </w:t>
      </w:r>
      <w:r w:rsidRPr="00C554EA">
        <w:rPr>
          <w:rFonts w:ascii="Times New Roman" w:hAnsi="Times New Roman"/>
          <w:color w:val="000000"/>
          <w:sz w:val="28"/>
          <w:szCs w:val="28"/>
          <w:lang w:val="uk-UA" w:eastAsia="uk-UA"/>
        </w:rPr>
        <w:t xml:space="preserve">коштів </w:t>
      </w:r>
      <w:r w:rsidRPr="00C554EA">
        <w:rPr>
          <w:rFonts w:ascii="Times New Roman" w:hAnsi="Times New Roman"/>
          <w:color w:val="000000"/>
          <w:sz w:val="28"/>
          <w:szCs w:val="28"/>
          <w:lang w:eastAsia="ru-RU"/>
        </w:rPr>
        <w:t xml:space="preserve">з загального фонду бюджету до </w:t>
      </w:r>
      <w:r w:rsidRPr="00C554EA">
        <w:rPr>
          <w:rFonts w:ascii="Times New Roman" w:hAnsi="Times New Roman"/>
          <w:color w:val="000000"/>
          <w:sz w:val="28"/>
          <w:szCs w:val="28"/>
          <w:lang w:val="uk-UA" w:eastAsia="uk-UA"/>
        </w:rPr>
        <w:t xml:space="preserve">спеціального </w:t>
      </w:r>
      <w:r w:rsidRPr="00C554EA">
        <w:rPr>
          <w:rFonts w:ascii="Times New Roman" w:hAnsi="Times New Roman"/>
          <w:color w:val="000000"/>
          <w:sz w:val="28"/>
          <w:szCs w:val="28"/>
          <w:lang w:eastAsia="ru-RU"/>
        </w:rPr>
        <w:t xml:space="preserve">фонду (бюджету розвитку) у </w:t>
      </w:r>
      <w:r w:rsidRPr="00C554EA">
        <w:rPr>
          <w:rFonts w:ascii="Times New Roman" w:hAnsi="Times New Roman"/>
          <w:color w:val="000000"/>
          <w:sz w:val="28"/>
          <w:szCs w:val="28"/>
          <w:lang w:val="uk-UA" w:eastAsia="uk-UA"/>
        </w:rPr>
        <w:t xml:space="preserve">сумі </w:t>
      </w:r>
      <w:r w:rsidRPr="00C554EA">
        <w:rPr>
          <w:rFonts w:ascii="Times New Roman" w:hAnsi="Times New Roman"/>
          <w:b/>
          <w:color w:val="000000"/>
          <w:sz w:val="28"/>
          <w:szCs w:val="28"/>
          <w:lang w:val="uk-UA" w:eastAsia="uk-UA"/>
        </w:rPr>
        <w:t>22 921 123</w:t>
      </w:r>
      <w:r w:rsidRPr="00C554EA">
        <w:rPr>
          <w:rFonts w:ascii="Times New Roman" w:hAnsi="Times New Roman"/>
          <w:color w:val="000000"/>
          <w:sz w:val="28"/>
          <w:szCs w:val="28"/>
          <w:lang w:eastAsia="ru-RU"/>
        </w:rPr>
        <w:t xml:space="preserve"> гривень.</w:t>
      </w:r>
    </w:p>
    <w:p w14:paraId="6107097F" w14:textId="77777777" w:rsidR="001E6E48" w:rsidRPr="00C554EA" w:rsidRDefault="001E6E48" w:rsidP="00910B4E">
      <w:pPr>
        <w:widowControl w:val="0"/>
        <w:spacing w:after="0" w:line="240" w:lineRule="auto"/>
        <w:jc w:val="both"/>
        <w:rPr>
          <w:rFonts w:ascii="Times New Roman" w:hAnsi="Times New Roman"/>
          <w:color w:val="000000"/>
          <w:sz w:val="28"/>
          <w:szCs w:val="28"/>
          <w:lang w:eastAsia="ru-RU"/>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У 2024 </w:t>
      </w:r>
      <w:r w:rsidRPr="00C554EA">
        <w:rPr>
          <w:rFonts w:ascii="Times New Roman" w:hAnsi="Times New Roman"/>
          <w:color w:val="000000"/>
          <w:sz w:val="28"/>
          <w:szCs w:val="28"/>
          <w:lang w:val="uk-UA" w:eastAsia="uk-UA"/>
        </w:rPr>
        <w:t xml:space="preserve">році планується </w:t>
      </w:r>
      <w:r w:rsidRPr="00C554EA">
        <w:rPr>
          <w:rFonts w:ascii="Times New Roman" w:hAnsi="Times New Roman"/>
          <w:color w:val="000000"/>
          <w:sz w:val="28"/>
          <w:szCs w:val="28"/>
          <w:lang w:eastAsia="ru-RU"/>
        </w:rPr>
        <w:t xml:space="preserve">передача </w:t>
      </w:r>
      <w:r w:rsidRPr="00C554EA">
        <w:rPr>
          <w:rFonts w:ascii="Times New Roman" w:hAnsi="Times New Roman"/>
          <w:color w:val="000000"/>
          <w:sz w:val="28"/>
          <w:szCs w:val="28"/>
          <w:lang w:val="uk-UA" w:eastAsia="uk-UA"/>
        </w:rPr>
        <w:t xml:space="preserve">коштів </w:t>
      </w:r>
      <w:r w:rsidRPr="00C554EA">
        <w:rPr>
          <w:rFonts w:ascii="Times New Roman" w:hAnsi="Times New Roman"/>
          <w:color w:val="000000"/>
          <w:sz w:val="28"/>
          <w:szCs w:val="28"/>
          <w:lang w:eastAsia="ru-RU"/>
        </w:rPr>
        <w:t xml:space="preserve">з загального фонду бюджету до </w:t>
      </w:r>
      <w:r w:rsidRPr="00C554EA">
        <w:rPr>
          <w:rFonts w:ascii="Times New Roman" w:hAnsi="Times New Roman"/>
          <w:color w:val="000000"/>
          <w:sz w:val="28"/>
          <w:szCs w:val="28"/>
          <w:lang w:val="uk-UA" w:eastAsia="uk-UA"/>
        </w:rPr>
        <w:t xml:space="preserve">спеціального </w:t>
      </w:r>
      <w:r w:rsidRPr="00C554EA">
        <w:rPr>
          <w:rFonts w:ascii="Times New Roman" w:hAnsi="Times New Roman"/>
          <w:color w:val="000000"/>
          <w:sz w:val="28"/>
          <w:szCs w:val="28"/>
          <w:lang w:eastAsia="ru-RU"/>
        </w:rPr>
        <w:t xml:space="preserve">фонду (бюджету розвитку) у </w:t>
      </w:r>
      <w:r w:rsidRPr="00C554EA">
        <w:rPr>
          <w:rFonts w:ascii="Times New Roman" w:hAnsi="Times New Roman"/>
          <w:color w:val="000000"/>
          <w:sz w:val="28"/>
          <w:szCs w:val="28"/>
          <w:lang w:val="uk-UA" w:eastAsia="uk-UA"/>
        </w:rPr>
        <w:t xml:space="preserve">сумі </w:t>
      </w:r>
      <w:r w:rsidRPr="00C554EA">
        <w:rPr>
          <w:rFonts w:ascii="Times New Roman" w:hAnsi="Times New Roman"/>
          <w:b/>
          <w:color w:val="000000"/>
          <w:sz w:val="28"/>
          <w:szCs w:val="28"/>
          <w:lang w:val="uk-UA" w:eastAsia="uk-UA"/>
        </w:rPr>
        <w:t>15 961 742</w:t>
      </w:r>
      <w:r w:rsidRPr="00C554EA">
        <w:rPr>
          <w:rFonts w:ascii="Times New Roman" w:hAnsi="Times New Roman"/>
          <w:color w:val="000000"/>
          <w:sz w:val="28"/>
          <w:szCs w:val="28"/>
          <w:lang w:eastAsia="ru-RU"/>
        </w:rPr>
        <w:t xml:space="preserve"> гривень.</w:t>
      </w:r>
    </w:p>
    <w:p w14:paraId="66043F1A" w14:textId="77777777" w:rsidR="001E6E48" w:rsidRPr="00C554EA" w:rsidRDefault="001E6E48" w:rsidP="00C554EA">
      <w:pPr>
        <w:widowControl w:val="0"/>
        <w:tabs>
          <w:tab w:val="left" w:pos="540"/>
        </w:tabs>
        <w:spacing w:after="0" w:line="240" w:lineRule="auto"/>
        <w:jc w:val="both"/>
        <w:rPr>
          <w:rFonts w:ascii="Times New Roman" w:hAnsi="Times New Roman"/>
          <w:b/>
          <w:color w:val="000000"/>
          <w:sz w:val="28"/>
          <w:szCs w:val="28"/>
          <w:lang w:val="uk-UA" w:eastAsia="uk-UA"/>
        </w:rPr>
      </w:pPr>
      <w:r w:rsidRPr="00C554EA">
        <w:rPr>
          <w:rFonts w:ascii="Times New Roman" w:hAnsi="Times New Roman"/>
          <w:color w:val="000000"/>
          <w:sz w:val="28"/>
          <w:szCs w:val="28"/>
          <w:lang w:val="uk-UA" w:eastAsia="uk-UA"/>
        </w:rPr>
        <w:t xml:space="preserve">       Показники фінансування бюджету наведені у</w:t>
      </w:r>
      <w:r w:rsidRPr="00C554EA">
        <w:rPr>
          <w:rFonts w:ascii="Times New Roman" w:hAnsi="Times New Roman"/>
          <w:b/>
          <w:color w:val="000000"/>
          <w:sz w:val="28"/>
          <w:szCs w:val="28"/>
          <w:lang w:val="uk-UA" w:eastAsia="uk-UA"/>
        </w:rPr>
        <w:t xml:space="preserve"> додатку 3 до прогнозу бюджету Козятинської міської територіальної громади на 2022-2024 роки.</w:t>
      </w:r>
    </w:p>
    <w:p w14:paraId="4BF5C3DA" w14:textId="77777777" w:rsidR="001E6E48" w:rsidRPr="00C554EA" w:rsidRDefault="001E6E48" w:rsidP="00910B4E">
      <w:pPr>
        <w:widowControl w:val="0"/>
        <w:spacing w:after="0" w:line="240" w:lineRule="auto"/>
        <w:jc w:val="both"/>
        <w:rPr>
          <w:rFonts w:ascii="Times New Roman" w:hAnsi="Times New Roman"/>
          <w:color w:val="000000"/>
          <w:sz w:val="28"/>
          <w:szCs w:val="28"/>
          <w:lang w:val="uk-UA" w:eastAsia="uk-UA"/>
        </w:rPr>
      </w:pPr>
    </w:p>
    <w:p w14:paraId="2E676241" w14:textId="77777777" w:rsidR="001E6E48" w:rsidRPr="00C554EA" w:rsidRDefault="001E6E48" w:rsidP="009954F5">
      <w:pPr>
        <w:widowControl w:val="0"/>
        <w:spacing w:after="0" w:line="240" w:lineRule="auto"/>
        <w:ind w:firstLine="540"/>
        <w:jc w:val="both"/>
        <w:rPr>
          <w:rFonts w:ascii="Times New Roman" w:hAnsi="Times New Roman"/>
          <w:sz w:val="28"/>
          <w:szCs w:val="28"/>
          <w:lang w:val="uk-UA" w:eastAsia="uk-UA"/>
        </w:rPr>
      </w:pPr>
      <w:r w:rsidRPr="00C554EA">
        <w:rPr>
          <w:rFonts w:ascii="Times New Roman" w:hAnsi="Times New Roman"/>
          <w:sz w:val="28"/>
          <w:szCs w:val="28"/>
          <w:lang w:val="uk-UA" w:eastAsia="uk-UA"/>
        </w:rPr>
        <w:t xml:space="preserve">Показники місцевого боргу наведені у </w:t>
      </w:r>
      <w:r w:rsidRPr="00C554EA">
        <w:rPr>
          <w:rFonts w:ascii="Times New Roman" w:hAnsi="Times New Roman"/>
          <w:b/>
          <w:sz w:val="28"/>
          <w:szCs w:val="28"/>
          <w:lang w:val="uk-UA" w:eastAsia="uk-UA"/>
        </w:rPr>
        <w:t>додатку 4 до прогнозу</w:t>
      </w:r>
      <w:r w:rsidRPr="00C554EA">
        <w:rPr>
          <w:rFonts w:ascii="Times New Roman" w:hAnsi="Times New Roman"/>
          <w:sz w:val="28"/>
          <w:szCs w:val="28"/>
          <w:lang w:val="uk-UA" w:eastAsia="uk-UA"/>
        </w:rPr>
        <w:t xml:space="preserve"> бюджету Козятинської міської територіальної громади на 2022-2024 роки не містять інформації в зв`язку з відсутністю показників.    </w:t>
      </w:r>
    </w:p>
    <w:p w14:paraId="4F312C35" w14:textId="77777777" w:rsidR="001E6E48" w:rsidRPr="00C554EA" w:rsidRDefault="001E6E48" w:rsidP="00E945CB">
      <w:pPr>
        <w:widowControl w:val="0"/>
        <w:tabs>
          <w:tab w:val="left" w:pos="540"/>
        </w:tabs>
        <w:spacing w:after="0" w:line="240" w:lineRule="auto"/>
        <w:ind w:firstLine="540"/>
        <w:jc w:val="both"/>
        <w:rPr>
          <w:rFonts w:ascii="Times New Roman" w:hAnsi="Times New Roman"/>
          <w:sz w:val="28"/>
          <w:szCs w:val="28"/>
          <w:lang w:val="uk-UA" w:eastAsia="uk-UA"/>
        </w:rPr>
      </w:pPr>
      <w:r w:rsidRPr="00C554EA">
        <w:rPr>
          <w:rFonts w:ascii="Times New Roman" w:hAnsi="Times New Roman"/>
          <w:sz w:val="28"/>
          <w:szCs w:val="28"/>
          <w:lang w:val="uk-UA" w:eastAsia="uk-UA"/>
        </w:rPr>
        <w:t xml:space="preserve">Показники гарантованого територіальною громадою міста боргу наведені у </w:t>
      </w:r>
      <w:r w:rsidRPr="00C554EA">
        <w:rPr>
          <w:rFonts w:ascii="Times New Roman" w:hAnsi="Times New Roman"/>
          <w:b/>
          <w:sz w:val="28"/>
          <w:szCs w:val="28"/>
          <w:lang w:val="uk-UA" w:eastAsia="uk-UA"/>
        </w:rPr>
        <w:t>додатку 5 до прогнозу</w:t>
      </w:r>
      <w:r w:rsidRPr="00C554EA">
        <w:rPr>
          <w:rFonts w:ascii="Times New Roman" w:hAnsi="Times New Roman"/>
          <w:sz w:val="28"/>
          <w:szCs w:val="28"/>
          <w:lang w:val="uk-UA" w:eastAsia="uk-UA"/>
        </w:rPr>
        <w:t xml:space="preserve"> бюджету Козятинської міської територіальної громади на 2022-2024 роки не містять інформації в зв`язку з відсутністю показників .</w:t>
      </w:r>
    </w:p>
    <w:p w14:paraId="2C79C9DE" w14:textId="77777777" w:rsidR="001E6E48" w:rsidRPr="00C554EA" w:rsidRDefault="001E6E48" w:rsidP="00910B4E">
      <w:pPr>
        <w:widowControl w:val="0"/>
        <w:spacing w:after="0" w:line="240" w:lineRule="auto"/>
        <w:jc w:val="both"/>
        <w:rPr>
          <w:rFonts w:ascii="Times New Roman" w:hAnsi="Times New Roman"/>
          <w:sz w:val="28"/>
          <w:szCs w:val="28"/>
          <w:lang w:val="uk-UA" w:eastAsia="uk-UA"/>
        </w:rPr>
      </w:pPr>
    </w:p>
    <w:p w14:paraId="5742109B" w14:textId="77777777" w:rsidR="001E6E48" w:rsidRPr="00C554EA" w:rsidRDefault="001E6E48" w:rsidP="004171D4">
      <w:pPr>
        <w:keepNext/>
        <w:keepLines/>
        <w:widowControl w:val="0"/>
        <w:spacing w:after="320" w:line="240" w:lineRule="auto"/>
        <w:ind w:left="360"/>
        <w:jc w:val="center"/>
        <w:outlineLvl w:val="1"/>
        <w:rPr>
          <w:rFonts w:ascii="Times New Roman" w:hAnsi="Times New Roman"/>
          <w:b/>
          <w:bCs/>
          <w:color w:val="000000"/>
          <w:sz w:val="28"/>
          <w:szCs w:val="28"/>
          <w:lang w:val="uk-UA" w:eastAsia="uk-UA"/>
        </w:rPr>
      </w:pPr>
      <w:r w:rsidRPr="00C554EA">
        <w:rPr>
          <w:rFonts w:ascii="Times New Roman" w:hAnsi="Times New Roman"/>
          <w:b/>
          <w:bCs/>
          <w:color w:val="000000"/>
          <w:sz w:val="28"/>
          <w:szCs w:val="28"/>
          <w:lang w:val="en-US" w:eastAsia="uk-UA"/>
        </w:rPr>
        <w:t>V</w:t>
      </w:r>
      <w:r w:rsidRPr="00C554EA">
        <w:rPr>
          <w:rFonts w:ascii="Times New Roman" w:hAnsi="Times New Roman"/>
          <w:b/>
          <w:bCs/>
          <w:color w:val="000000"/>
          <w:sz w:val="28"/>
          <w:szCs w:val="28"/>
          <w:lang w:val="uk-UA" w:eastAsia="uk-UA"/>
        </w:rPr>
        <w:t>І. Показники видатків бюджету та надання кредитів з бюджету</w:t>
      </w:r>
    </w:p>
    <w:p w14:paraId="1C83E4AD" w14:textId="77777777" w:rsidR="001E6E48" w:rsidRPr="00C554EA" w:rsidRDefault="001E6E48" w:rsidP="004171D4">
      <w:pPr>
        <w:widowControl w:val="0"/>
        <w:spacing w:after="0" w:line="240" w:lineRule="auto"/>
        <w:ind w:firstLine="560"/>
        <w:jc w:val="both"/>
        <w:rPr>
          <w:rFonts w:ascii="Times New Roman" w:hAnsi="Times New Roman"/>
          <w:sz w:val="28"/>
          <w:szCs w:val="28"/>
          <w:lang w:val="uk-UA" w:eastAsia="uk-UA"/>
        </w:rPr>
      </w:pPr>
      <w:r w:rsidRPr="00C554EA">
        <w:rPr>
          <w:rFonts w:ascii="Times New Roman" w:hAnsi="Times New Roman"/>
          <w:color w:val="000000"/>
          <w:sz w:val="28"/>
          <w:szCs w:val="28"/>
          <w:lang w:val="uk-UA" w:eastAsia="uk-UA"/>
        </w:rPr>
        <w:t>Основним завданням бюджетної політики на місцевому рівні на 2022-2024 роки залишатиметься забезпечення стабільності, результативності, стійкості та збалансованості бюджету територіальної громади, ефективне використання бюджетних коштів в умовах обмеженості бюджетних ресурсів.</w:t>
      </w:r>
    </w:p>
    <w:p w14:paraId="0AE87693" w14:textId="77777777" w:rsidR="001E6E48" w:rsidRPr="00C554EA" w:rsidRDefault="001E6E48" w:rsidP="004171D4">
      <w:pPr>
        <w:widowControl w:val="0"/>
        <w:tabs>
          <w:tab w:val="left" w:leader="underscore" w:pos="8987"/>
        </w:tabs>
        <w:spacing w:after="0" w:line="276" w:lineRule="auto"/>
        <w:jc w:val="both"/>
        <w:rPr>
          <w:rFonts w:ascii="Times New Roman" w:hAnsi="Times New Roman"/>
          <w:color w:val="000000"/>
          <w:sz w:val="28"/>
          <w:szCs w:val="28"/>
          <w:lang w:eastAsia="ru-RU"/>
        </w:rPr>
      </w:pPr>
      <w:r w:rsidRPr="00C554EA">
        <w:rPr>
          <w:rFonts w:ascii="Times New Roman" w:hAnsi="Times New Roman"/>
          <w:color w:val="000000"/>
          <w:sz w:val="28"/>
          <w:szCs w:val="28"/>
          <w:lang w:val="uk-UA" w:eastAsia="uk-UA"/>
        </w:rPr>
        <w:t xml:space="preserve">        Прогнозні </w:t>
      </w:r>
      <w:r w:rsidRPr="00C554EA">
        <w:rPr>
          <w:rFonts w:ascii="Times New Roman" w:hAnsi="Times New Roman"/>
          <w:color w:val="000000"/>
          <w:sz w:val="28"/>
          <w:szCs w:val="28"/>
          <w:lang w:eastAsia="ru-RU"/>
        </w:rPr>
        <w:t xml:space="preserve">показники </w:t>
      </w:r>
      <w:r w:rsidRPr="00C554EA">
        <w:rPr>
          <w:rFonts w:ascii="Times New Roman" w:hAnsi="Times New Roman"/>
          <w:color w:val="000000"/>
          <w:sz w:val="28"/>
          <w:szCs w:val="28"/>
          <w:lang w:val="uk-UA" w:eastAsia="uk-UA"/>
        </w:rPr>
        <w:t xml:space="preserve">видатків місцевого </w:t>
      </w:r>
      <w:r w:rsidRPr="00C554EA">
        <w:rPr>
          <w:rFonts w:ascii="Times New Roman" w:hAnsi="Times New Roman"/>
          <w:color w:val="000000"/>
          <w:sz w:val="28"/>
          <w:szCs w:val="28"/>
          <w:lang w:eastAsia="ru-RU"/>
        </w:rPr>
        <w:t>бюджету на</w:t>
      </w:r>
      <w:r w:rsidRPr="00C554EA">
        <w:rPr>
          <w:rFonts w:ascii="Times New Roman" w:hAnsi="Times New Roman"/>
          <w:color w:val="000000"/>
          <w:sz w:val="28"/>
          <w:szCs w:val="28"/>
          <w:lang w:val="uk-UA" w:eastAsia="ru-RU"/>
        </w:rPr>
        <w:t xml:space="preserve"> 2022-2024</w:t>
      </w:r>
      <w:r w:rsidRPr="00C554EA">
        <w:rPr>
          <w:rFonts w:ascii="Times New Roman" w:hAnsi="Times New Roman"/>
          <w:color w:val="000000"/>
          <w:sz w:val="28"/>
          <w:szCs w:val="28"/>
          <w:lang w:eastAsia="ru-RU"/>
        </w:rPr>
        <w:t xml:space="preserve"> роки</w:t>
      </w:r>
      <w:r w:rsidRPr="00C554EA">
        <w:rPr>
          <w:rFonts w:ascii="Times New Roman" w:hAnsi="Times New Roman"/>
          <w:color w:val="000000"/>
          <w:sz w:val="28"/>
          <w:szCs w:val="28"/>
          <w:lang w:val="uk-UA" w:eastAsia="uk-UA"/>
        </w:rPr>
        <w:t xml:space="preserve"> </w:t>
      </w:r>
      <w:r w:rsidRPr="00C554EA">
        <w:rPr>
          <w:rFonts w:ascii="Times New Roman" w:hAnsi="Times New Roman"/>
          <w:color w:val="000000"/>
          <w:sz w:val="28"/>
          <w:szCs w:val="28"/>
          <w:lang w:eastAsia="ru-RU"/>
        </w:rPr>
        <w:t xml:space="preserve">розроблено на </w:t>
      </w:r>
      <w:r w:rsidRPr="00C554EA">
        <w:rPr>
          <w:rFonts w:ascii="Times New Roman" w:hAnsi="Times New Roman"/>
          <w:color w:val="000000"/>
          <w:sz w:val="28"/>
          <w:szCs w:val="28"/>
          <w:lang w:val="uk-UA" w:eastAsia="uk-UA"/>
        </w:rPr>
        <w:t xml:space="preserve">основі показників дохідної </w:t>
      </w:r>
      <w:r w:rsidRPr="00C554EA">
        <w:rPr>
          <w:rFonts w:ascii="Times New Roman" w:hAnsi="Times New Roman"/>
          <w:color w:val="000000"/>
          <w:sz w:val="28"/>
          <w:szCs w:val="28"/>
          <w:lang w:eastAsia="ru-RU"/>
        </w:rPr>
        <w:t xml:space="preserve">частини бюджету </w:t>
      </w:r>
      <w:r w:rsidRPr="00C554EA">
        <w:rPr>
          <w:rFonts w:ascii="Times New Roman" w:hAnsi="Times New Roman"/>
          <w:color w:val="000000"/>
          <w:sz w:val="28"/>
          <w:szCs w:val="28"/>
          <w:lang w:val="uk-UA" w:eastAsia="ru-RU"/>
        </w:rPr>
        <w:t>територіальної громади</w:t>
      </w:r>
      <w:r w:rsidRPr="00C554EA">
        <w:rPr>
          <w:rFonts w:ascii="Times New Roman" w:hAnsi="Times New Roman"/>
          <w:color w:val="000000"/>
          <w:sz w:val="28"/>
          <w:szCs w:val="28"/>
          <w:lang w:eastAsia="ru-RU"/>
        </w:rPr>
        <w:t xml:space="preserve">. В першу </w:t>
      </w:r>
      <w:r w:rsidRPr="00C554EA">
        <w:rPr>
          <w:rFonts w:ascii="Times New Roman" w:hAnsi="Times New Roman"/>
          <w:color w:val="000000"/>
          <w:sz w:val="28"/>
          <w:szCs w:val="28"/>
          <w:lang w:val="uk-UA" w:eastAsia="uk-UA"/>
        </w:rPr>
        <w:t>чер</w:t>
      </w:r>
      <w:r w:rsidRPr="00C554EA">
        <w:rPr>
          <w:rFonts w:ascii="Times New Roman" w:hAnsi="Times New Roman"/>
          <w:color w:val="000000"/>
          <w:sz w:val="28"/>
          <w:szCs w:val="28"/>
          <w:lang w:val="uk-UA" w:eastAsia="uk-UA"/>
        </w:rPr>
        <w:softHyphen/>
        <w:t>гу</w:t>
      </w:r>
      <w:r w:rsidRPr="00C554EA">
        <w:rPr>
          <w:rFonts w:ascii="Times New Roman" w:hAnsi="Times New Roman"/>
          <w:color w:val="000000"/>
          <w:sz w:val="28"/>
          <w:szCs w:val="28"/>
          <w:lang w:eastAsia="ru-RU"/>
        </w:rPr>
        <w:t xml:space="preserve"> в них </w:t>
      </w:r>
      <w:r w:rsidRPr="00C554EA">
        <w:rPr>
          <w:rFonts w:ascii="Times New Roman" w:hAnsi="Times New Roman"/>
          <w:color w:val="000000"/>
          <w:sz w:val="28"/>
          <w:szCs w:val="28"/>
          <w:lang w:val="uk-UA" w:eastAsia="uk-UA"/>
        </w:rPr>
        <w:t xml:space="preserve">враховані </w:t>
      </w:r>
      <w:r w:rsidRPr="00C554EA">
        <w:rPr>
          <w:rFonts w:ascii="Times New Roman" w:hAnsi="Times New Roman"/>
          <w:color w:val="000000"/>
          <w:sz w:val="28"/>
          <w:szCs w:val="28"/>
          <w:lang w:eastAsia="ru-RU"/>
        </w:rPr>
        <w:t xml:space="preserve">вимоги </w:t>
      </w:r>
      <w:r w:rsidRPr="00C554EA">
        <w:rPr>
          <w:rFonts w:ascii="Times New Roman" w:hAnsi="Times New Roman"/>
          <w:color w:val="000000"/>
          <w:sz w:val="28"/>
          <w:szCs w:val="28"/>
          <w:lang w:val="uk-UA" w:eastAsia="uk-UA"/>
        </w:rPr>
        <w:t xml:space="preserve">статті </w:t>
      </w:r>
      <w:r w:rsidRPr="00C554EA">
        <w:rPr>
          <w:rFonts w:ascii="Times New Roman" w:hAnsi="Times New Roman"/>
          <w:color w:val="000000"/>
          <w:sz w:val="28"/>
          <w:szCs w:val="28"/>
          <w:lang w:eastAsia="ru-RU"/>
        </w:rPr>
        <w:t xml:space="preserve">77 Бюджетного кодексу </w:t>
      </w:r>
      <w:r w:rsidRPr="00C554EA">
        <w:rPr>
          <w:rFonts w:ascii="Times New Roman" w:hAnsi="Times New Roman"/>
          <w:color w:val="000000"/>
          <w:sz w:val="28"/>
          <w:szCs w:val="28"/>
          <w:lang w:val="uk-UA" w:eastAsia="uk-UA"/>
        </w:rPr>
        <w:t xml:space="preserve">України </w:t>
      </w:r>
      <w:r w:rsidRPr="00C554EA">
        <w:rPr>
          <w:rFonts w:ascii="Times New Roman" w:hAnsi="Times New Roman"/>
          <w:color w:val="000000"/>
          <w:sz w:val="28"/>
          <w:szCs w:val="28"/>
          <w:lang w:eastAsia="ru-RU"/>
        </w:rPr>
        <w:t xml:space="preserve">щодо </w:t>
      </w:r>
      <w:r w:rsidRPr="00C554EA">
        <w:rPr>
          <w:rFonts w:ascii="Times New Roman" w:hAnsi="Times New Roman"/>
          <w:color w:val="000000"/>
          <w:sz w:val="28"/>
          <w:szCs w:val="28"/>
          <w:lang w:val="uk-UA" w:eastAsia="uk-UA"/>
        </w:rPr>
        <w:t>забезпе</w:t>
      </w:r>
      <w:r w:rsidRPr="00C554EA">
        <w:rPr>
          <w:rFonts w:ascii="Times New Roman" w:hAnsi="Times New Roman"/>
          <w:color w:val="000000"/>
          <w:sz w:val="28"/>
          <w:szCs w:val="28"/>
          <w:lang w:val="uk-UA" w:eastAsia="uk-UA"/>
        </w:rPr>
        <w:softHyphen/>
        <w:t>чення</w:t>
      </w:r>
      <w:r w:rsidRPr="00C554EA">
        <w:rPr>
          <w:rFonts w:ascii="Times New Roman" w:hAnsi="Times New Roman"/>
          <w:color w:val="000000"/>
          <w:sz w:val="28"/>
          <w:szCs w:val="28"/>
          <w:lang w:eastAsia="ru-RU"/>
        </w:rPr>
        <w:t xml:space="preserve"> в першочерговому порядку потреби в коштах на оплату </w:t>
      </w:r>
      <w:r w:rsidRPr="00C554EA">
        <w:rPr>
          <w:rFonts w:ascii="Times New Roman" w:hAnsi="Times New Roman"/>
          <w:color w:val="000000"/>
          <w:sz w:val="28"/>
          <w:szCs w:val="28"/>
          <w:lang w:val="uk-UA" w:eastAsia="uk-UA"/>
        </w:rPr>
        <w:t xml:space="preserve">праці працівників </w:t>
      </w:r>
      <w:r w:rsidRPr="00C554EA">
        <w:rPr>
          <w:rFonts w:ascii="Times New Roman" w:hAnsi="Times New Roman"/>
          <w:color w:val="000000"/>
          <w:sz w:val="28"/>
          <w:szCs w:val="28"/>
          <w:lang w:eastAsia="ru-RU"/>
        </w:rPr>
        <w:t xml:space="preserve">бюджетних установ, на проведення </w:t>
      </w:r>
      <w:r w:rsidRPr="00C554EA">
        <w:rPr>
          <w:rFonts w:ascii="Times New Roman" w:hAnsi="Times New Roman"/>
          <w:color w:val="000000"/>
          <w:sz w:val="28"/>
          <w:szCs w:val="28"/>
          <w:lang w:val="uk-UA" w:eastAsia="uk-UA"/>
        </w:rPr>
        <w:t xml:space="preserve">розрахунків </w:t>
      </w:r>
      <w:r w:rsidRPr="00C554EA">
        <w:rPr>
          <w:rFonts w:ascii="Times New Roman" w:hAnsi="Times New Roman"/>
          <w:color w:val="000000"/>
          <w:sz w:val="28"/>
          <w:szCs w:val="28"/>
          <w:lang w:eastAsia="ru-RU"/>
        </w:rPr>
        <w:t xml:space="preserve">за електричну </w:t>
      </w:r>
      <w:r w:rsidRPr="00C554EA">
        <w:rPr>
          <w:rFonts w:ascii="Times New Roman" w:hAnsi="Times New Roman"/>
          <w:color w:val="000000"/>
          <w:sz w:val="28"/>
          <w:szCs w:val="28"/>
          <w:lang w:val="uk-UA" w:eastAsia="uk-UA"/>
        </w:rPr>
        <w:t>енергію, водопо</w:t>
      </w:r>
      <w:r w:rsidRPr="00C554EA">
        <w:rPr>
          <w:rFonts w:ascii="Times New Roman" w:hAnsi="Times New Roman"/>
          <w:color w:val="000000"/>
          <w:sz w:val="28"/>
          <w:szCs w:val="28"/>
          <w:lang w:val="uk-UA" w:eastAsia="uk-UA"/>
        </w:rPr>
        <w:softHyphen/>
        <w:t>стачання,</w:t>
      </w:r>
      <w:r w:rsidRPr="00C554EA">
        <w:rPr>
          <w:rFonts w:ascii="Times New Roman" w:hAnsi="Times New Roman"/>
          <w:color w:val="000000"/>
          <w:sz w:val="28"/>
          <w:szCs w:val="28"/>
          <w:lang w:eastAsia="ru-RU"/>
        </w:rPr>
        <w:t xml:space="preserve"> </w:t>
      </w:r>
      <w:r w:rsidRPr="00C554EA">
        <w:rPr>
          <w:rFonts w:ascii="Times New Roman" w:hAnsi="Times New Roman"/>
          <w:color w:val="000000"/>
          <w:sz w:val="28"/>
          <w:szCs w:val="28"/>
          <w:lang w:val="uk-UA" w:eastAsia="uk-UA"/>
        </w:rPr>
        <w:t xml:space="preserve">водовідведення, </w:t>
      </w:r>
      <w:r w:rsidRPr="00C554EA">
        <w:rPr>
          <w:rFonts w:ascii="Times New Roman" w:hAnsi="Times New Roman"/>
          <w:color w:val="000000"/>
          <w:sz w:val="28"/>
          <w:szCs w:val="28"/>
          <w:lang w:eastAsia="ru-RU"/>
        </w:rPr>
        <w:t xml:space="preserve">природний газ та послуги зв'язку, </w:t>
      </w:r>
      <w:r w:rsidRPr="00C554EA">
        <w:rPr>
          <w:rFonts w:ascii="Times New Roman" w:hAnsi="Times New Roman"/>
          <w:color w:val="000000"/>
          <w:sz w:val="28"/>
          <w:szCs w:val="28"/>
          <w:lang w:val="uk-UA" w:eastAsia="uk-UA"/>
        </w:rPr>
        <w:t xml:space="preserve">які </w:t>
      </w:r>
      <w:r w:rsidRPr="00C554EA">
        <w:rPr>
          <w:rFonts w:ascii="Times New Roman" w:hAnsi="Times New Roman"/>
          <w:color w:val="000000"/>
          <w:sz w:val="28"/>
          <w:szCs w:val="28"/>
          <w:lang w:eastAsia="ru-RU"/>
        </w:rPr>
        <w:t>споживаються бюджетними установами.</w:t>
      </w:r>
    </w:p>
    <w:p w14:paraId="1319A1F3" w14:textId="77777777" w:rsidR="001E6E48" w:rsidRPr="00C554EA" w:rsidRDefault="001E6E48" w:rsidP="00C554EA">
      <w:pPr>
        <w:widowControl w:val="0"/>
        <w:tabs>
          <w:tab w:val="left" w:pos="540"/>
        </w:tabs>
        <w:spacing w:after="0" w:line="240" w:lineRule="auto"/>
        <w:jc w:val="both"/>
        <w:rPr>
          <w:rFonts w:ascii="Times New Roman" w:hAnsi="Times New Roman"/>
          <w:color w:val="231F20"/>
          <w:sz w:val="28"/>
          <w:szCs w:val="28"/>
          <w:lang w:eastAsia="ru-RU"/>
        </w:rPr>
      </w:pPr>
      <w:r w:rsidRPr="00C554EA">
        <w:rPr>
          <w:rFonts w:ascii="Times New Roman" w:hAnsi="Times New Roman"/>
          <w:color w:val="231F20"/>
          <w:sz w:val="28"/>
          <w:szCs w:val="28"/>
          <w:lang w:val="uk-UA" w:eastAsia="ru-RU"/>
        </w:rPr>
        <w:t xml:space="preserve">       </w:t>
      </w:r>
      <w:r w:rsidRPr="00C554EA">
        <w:rPr>
          <w:rFonts w:ascii="Times New Roman" w:hAnsi="Times New Roman"/>
          <w:color w:val="231F20"/>
          <w:sz w:val="28"/>
          <w:szCs w:val="28"/>
          <w:lang w:eastAsia="ru-RU"/>
        </w:rPr>
        <w:t xml:space="preserve">Першочергово також </w:t>
      </w:r>
      <w:r w:rsidRPr="00C554EA">
        <w:rPr>
          <w:rFonts w:ascii="Times New Roman" w:hAnsi="Times New Roman"/>
          <w:color w:val="231F20"/>
          <w:sz w:val="28"/>
          <w:szCs w:val="28"/>
          <w:lang w:val="uk-UA" w:eastAsia="uk-UA"/>
        </w:rPr>
        <w:t xml:space="preserve">враховані </w:t>
      </w:r>
      <w:r w:rsidRPr="00C554EA">
        <w:rPr>
          <w:rFonts w:ascii="Times New Roman" w:hAnsi="Times New Roman"/>
          <w:color w:val="231F20"/>
          <w:sz w:val="28"/>
          <w:szCs w:val="28"/>
          <w:lang w:eastAsia="ru-RU"/>
        </w:rPr>
        <w:t xml:space="preserve">обсяги </w:t>
      </w:r>
      <w:r w:rsidRPr="00C554EA">
        <w:rPr>
          <w:rFonts w:ascii="Times New Roman" w:hAnsi="Times New Roman"/>
          <w:color w:val="231F20"/>
          <w:sz w:val="28"/>
          <w:szCs w:val="28"/>
          <w:lang w:val="uk-UA" w:eastAsia="uk-UA"/>
        </w:rPr>
        <w:t xml:space="preserve">видатків, необхідні </w:t>
      </w:r>
      <w:r w:rsidRPr="00C554EA">
        <w:rPr>
          <w:rFonts w:ascii="Times New Roman" w:hAnsi="Times New Roman"/>
          <w:color w:val="231F20"/>
          <w:sz w:val="28"/>
          <w:szCs w:val="28"/>
          <w:lang w:eastAsia="ru-RU"/>
        </w:rPr>
        <w:t xml:space="preserve">для забезпечення </w:t>
      </w:r>
      <w:r w:rsidRPr="00C554EA">
        <w:rPr>
          <w:rFonts w:ascii="Times New Roman" w:hAnsi="Times New Roman"/>
          <w:color w:val="231F20"/>
          <w:sz w:val="28"/>
          <w:szCs w:val="28"/>
          <w:lang w:val="uk-UA" w:eastAsia="uk-UA"/>
        </w:rPr>
        <w:t>ста</w:t>
      </w:r>
      <w:r w:rsidRPr="00C554EA">
        <w:rPr>
          <w:rFonts w:ascii="Times New Roman" w:hAnsi="Times New Roman"/>
          <w:color w:val="231F20"/>
          <w:sz w:val="28"/>
          <w:szCs w:val="28"/>
          <w:lang w:val="uk-UA" w:eastAsia="uk-UA"/>
        </w:rPr>
        <w:softHyphen/>
        <w:t xml:space="preserve">більної </w:t>
      </w:r>
      <w:r w:rsidRPr="00C554EA">
        <w:rPr>
          <w:rFonts w:ascii="Times New Roman" w:hAnsi="Times New Roman"/>
          <w:color w:val="231F20"/>
          <w:sz w:val="28"/>
          <w:szCs w:val="28"/>
          <w:lang w:eastAsia="ru-RU"/>
        </w:rPr>
        <w:t xml:space="preserve">роботи установ та </w:t>
      </w:r>
      <w:r w:rsidRPr="00C554EA">
        <w:rPr>
          <w:rFonts w:ascii="Times New Roman" w:hAnsi="Times New Roman"/>
          <w:color w:val="231F20"/>
          <w:sz w:val="28"/>
          <w:szCs w:val="28"/>
          <w:lang w:val="uk-UA" w:eastAsia="uk-UA"/>
        </w:rPr>
        <w:t xml:space="preserve">закладів соціально </w:t>
      </w:r>
      <w:r w:rsidRPr="00C554EA">
        <w:rPr>
          <w:rFonts w:ascii="Times New Roman" w:hAnsi="Times New Roman"/>
          <w:color w:val="231F20"/>
          <w:sz w:val="28"/>
          <w:szCs w:val="28"/>
          <w:lang w:eastAsia="ru-RU"/>
        </w:rPr>
        <w:t xml:space="preserve">— </w:t>
      </w:r>
      <w:r w:rsidRPr="00C554EA">
        <w:rPr>
          <w:rFonts w:ascii="Times New Roman" w:hAnsi="Times New Roman"/>
          <w:color w:val="231F20"/>
          <w:sz w:val="28"/>
          <w:szCs w:val="28"/>
          <w:lang w:val="uk-UA" w:eastAsia="uk-UA"/>
        </w:rPr>
        <w:t xml:space="preserve">культурної </w:t>
      </w:r>
      <w:r w:rsidRPr="00C554EA">
        <w:rPr>
          <w:rFonts w:ascii="Times New Roman" w:hAnsi="Times New Roman"/>
          <w:color w:val="231F20"/>
          <w:sz w:val="28"/>
          <w:szCs w:val="28"/>
          <w:lang w:eastAsia="ru-RU"/>
        </w:rPr>
        <w:t xml:space="preserve">сфери з урахуванням гендерного </w:t>
      </w:r>
      <w:r w:rsidRPr="00C554EA">
        <w:rPr>
          <w:rFonts w:ascii="Times New Roman" w:hAnsi="Times New Roman"/>
          <w:color w:val="231F20"/>
          <w:sz w:val="28"/>
          <w:szCs w:val="28"/>
          <w:lang w:val="uk-UA" w:eastAsia="uk-UA"/>
        </w:rPr>
        <w:t xml:space="preserve">аналізу </w:t>
      </w:r>
      <w:r w:rsidRPr="00C554EA">
        <w:rPr>
          <w:rFonts w:ascii="Times New Roman" w:hAnsi="Times New Roman"/>
          <w:color w:val="231F20"/>
          <w:sz w:val="28"/>
          <w:szCs w:val="28"/>
          <w:lang w:eastAsia="ru-RU"/>
        </w:rPr>
        <w:t xml:space="preserve">за окремими бюджетними програмами, надання встановлених власних </w:t>
      </w:r>
      <w:r w:rsidRPr="00C554EA">
        <w:rPr>
          <w:rFonts w:ascii="Times New Roman" w:hAnsi="Times New Roman"/>
          <w:color w:val="231F20"/>
          <w:sz w:val="28"/>
          <w:szCs w:val="28"/>
          <w:lang w:val="uk-UA" w:eastAsia="uk-UA"/>
        </w:rPr>
        <w:t xml:space="preserve">соціальних гарантій </w:t>
      </w:r>
      <w:r w:rsidRPr="00C554EA">
        <w:rPr>
          <w:rFonts w:ascii="Times New Roman" w:hAnsi="Times New Roman"/>
          <w:color w:val="231F20"/>
          <w:sz w:val="28"/>
          <w:szCs w:val="28"/>
          <w:lang w:eastAsia="ru-RU"/>
        </w:rPr>
        <w:t xml:space="preserve">для малозахищених </w:t>
      </w:r>
      <w:r w:rsidRPr="00C554EA">
        <w:rPr>
          <w:rFonts w:ascii="Times New Roman" w:hAnsi="Times New Roman"/>
          <w:color w:val="231F20"/>
          <w:sz w:val="28"/>
          <w:szCs w:val="28"/>
          <w:lang w:val="uk-UA" w:eastAsia="uk-UA"/>
        </w:rPr>
        <w:t xml:space="preserve">категорій </w:t>
      </w:r>
      <w:r w:rsidRPr="00C554EA">
        <w:rPr>
          <w:rFonts w:ascii="Times New Roman" w:hAnsi="Times New Roman"/>
          <w:color w:val="231F20"/>
          <w:sz w:val="28"/>
          <w:szCs w:val="28"/>
          <w:lang w:eastAsia="ru-RU"/>
        </w:rPr>
        <w:t xml:space="preserve">громадян, </w:t>
      </w:r>
      <w:r w:rsidRPr="00C554EA">
        <w:rPr>
          <w:rFonts w:ascii="Times New Roman" w:hAnsi="Times New Roman"/>
          <w:color w:val="231F20"/>
          <w:sz w:val="28"/>
          <w:szCs w:val="28"/>
          <w:lang w:val="uk-UA" w:eastAsia="uk-UA"/>
        </w:rPr>
        <w:t xml:space="preserve">підтримку </w:t>
      </w:r>
      <w:r w:rsidRPr="00C554EA">
        <w:rPr>
          <w:rFonts w:ascii="Times New Roman" w:hAnsi="Times New Roman"/>
          <w:color w:val="231F20"/>
          <w:sz w:val="28"/>
          <w:szCs w:val="28"/>
          <w:lang w:eastAsia="ru-RU"/>
        </w:rPr>
        <w:t xml:space="preserve">в належному </w:t>
      </w:r>
      <w:r w:rsidRPr="00C554EA">
        <w:rPr>
          <w:rFonts w:ascii="Times New Roman" w:hAnsi="Times New Roman"/>
          <w:color w:val="231F20"/>
          <w:sz w:val="28"/>
          <w:szCs w:val="28"/>
          <w:lang w:val="uk-UA" w:eastAsia="uk-UA"/>
        </w:rPr>
        <w:t xml:space="preserve">стані об'єктів </w:t>
      </w:r>
      <w:r w:rsidRPr="00C554EA">
        <w:rPr>
          <w:rFonts w:ascii="Times New Roman" w:hAnsi="Times New Roman"/>
          <w:color w:val="231F20"/>
          <w:sz w:val="28"/>
          <w:szCs w:val="28"/>
          <w:lang w:eastAsia="ru-RU"/>
        </w:rPr>
        <w:t>житлово</w:t>
      </w:r>
      <w:r w:rsidRPr="00C554EA">
        <w:rPr>
          <w:rFonts w:ascii="Times New Roman" w:hAnsi="Times New Roman"/>
          <w:color w:val="231F20"/>
          <w:sz w:val="28"/>
          <w:szCs w:val="28"/>
          <w:lang w:val="uk-UA" w:eastAsia="ru-RU"/>
        </w:rPr>
        <w:t>-</w:t>
      </w:r>
      <w:r w:rsidRPr="00C554EA">
        <w:rPr>
          <w:rFonts w:ascii="Times New Roman" w:hAnsi="Times New Roman"/>
          <w:color w:val="231F20"/>
          <w:sz w:val="28"/>
          <w:szCs w:val="28"/>
          <w:lang w:eastAsia="ru-RU"/>
        </w:rPr>
        <w:t xml:space="preserve">комунального господарства, </w:t>
      </w:r>
      <w:r w:rsidRPr="00C554EA">
        <w:rPr>
          <w:rFonts w:ascii="Times New Roman" w:hAnsi="Times New Roman"/>
          <w:color w:val="231F20"/>
          <w:sz w:val="28"/>
          <w:szCs w:val="28"/>
          <w:lang w:val="uk-UA" w:eastAsia="uk-UA"/>
        </w:rPr>
        <w:t xml:space="preserve">інших об'єктів інфраструктури </w:t>
      </w:r>
      <w:r w:rsidRPr="00C554EA">
        <w:rPr>
          <w:rFonts w:ascii="Times New Roman" w:hAnsi="Times New Roman"/>
          <w:color w:val="231F20"/>
          <w:sz w:val="28"/>
          <w:szCs w:val="28"/>
          <w:lang w:val="uk-UA" w:eastAsia="ru-RU"/>
        </w:rPr>
        <w:t>територіальної громади</w:t>
      </w:r>
      <w:r w:rsidRPr="00C554EA">
        <w:rPr>
          <w:rFonts w:ascii="Times New Roman" w:hAnsi="Times New Roman"/>
          <w:color w:val="231F20"/>
          <w:sz w:val="28"/>
          <w:szCs w:val="28"/>
          <w:lang w:eastAsia="ru-RU"/>
        </w:rPr>
        <w:t xml:space="preserve">, впровадження </w:t>
      </w:r>
      <w:r w:rsidRPr="00C554EA">
        <w:rPr>
          <w:rFonts w:ascii="Times New Roman" w:hAnsi="Times New Roman"/>
          <w:color w:val="231F20"/>
          <w:sz w:val="28"/>
          <w:szCs w:val="28"/>
          <w:lang w:val="uk-UA" w:eastAsia="uk-UA"/>
        </w:rPr>
        <w:t xml:space="preserve">заходів </w:t>
      </w:r>
      <w:r w:rsidRPr="00C554EA">
        <w:rPr>
          <w:rFonts w:ascii="Times New Roman" w:hAnsi="Times New Roman"/>
          <w:color w:val="231F20"/>
          <w:sz w:val="28"/>
          <w:szCs w:val="28"/>
          <w:lang w:eastAsia="ru-RU"/>
        </w:rPr>
        <w:t xml:space="preserve">з енергозбереження, а також </w:t>
      </w:r>
      <w:r w:rsidRPr="00C554EA">
        <w:rPr>
          <w:rFonts w:ascii="Times New Roman" w:hAnsi="Times New Roman"/>
          <w:color w:val="231F20"/>
          <w:sz w:val="28"/>
          <w:szCs w:val="28"/>
          <w:lang w:val="uk-UA" w:eastAsia="uk-UA"/>
        </w:rPr>
        <w:t>вико</w:t>
      </w:r>
      <w:r w:rsidRPr="00C554EA">
        <w:rPr>
          <w:rFonts w:ascii="Times New Roman" w:hAnsi="Times New Roman"/>
          <w:color w:val="231F20"/>
          <w:sz w:val="28"/>
          <w:szCs w:val="28"/>
          <w:lang w:val="uk-UA" w:eastAsia="uk-UA"/>
        </w:rPr>
        <w:softHyphen/>
        <w:t>нання</w:t>
      </w:r>
      <w:r w:rsidRPr="00C554EA">
        <w:rPr>
          <w:rFonts w:ascii="Times New Roman" w:hAnsi="Times New Roman"/>
          <w:color w:val="231F20"/>
          <w:sz w:val="28"/>
          <w:szCs w:val="28"/>
          <w:lang w:eastAsia="ru-RU"/>
        </w:rPr>
        <w:t xml:space="preserve"> в межах </w:t>
      </w:r>
      <w:r w:rsidRPr="00C554EA">
        <w:rPr>
          <w:rFonts w:ascii="Times New Roman" w:hAnsi="Times New Roman"/>
          <w:color w:val="231F20"/>
          <w:sz w:val="28"/>
          <w:szCs w:val="28"/>
          <w:lang w:val="uk-UA" w:eastAsia="uk-UA"/>
        </w:rPr>
        <w:t xml:space="preserve">фінансових </w:t>
      </w:r>
      <w:r w:rsidRPr="00C554EA">
        <w:rPr>
          <w:rFonts w:ascii="Times New Roman" w:hAnsi="Times New Roman"/>
          <w:color w:val="231F20"/>
          <w:sz w:val="28"/>
          <w:szCs w:val="28"/>
          <w:lang w:eastAsia="ru-RU"/>
        </w:rPr>
        <w:t xml:space="preserve">можливостей </w:t>
      </w:r>
      <w:r w:rsidRPr="00C554EA">
        <w:rPr>
          <w:rFonts w:ascii="Times New Roman" w:hAnsi="Times New Roman"/>
          <w:color w:val="231F20"/>
          <w:sz w:val="28"/>
          <w:szCs w:val="28"/>
          <w:lang w:val="uk-UA" w:eastAsia="uk-UA"/>
        </w:rPr>
        <w:t xml:space="preserve">місцевих </w:t>
      </w:r>
      <w:r w:rsidRPr="00C554EA">
        <w:rPr>
          <w:rFonts w:ascii="Times New Roman" w:hAnsi="Times New Roman"/>
          <w:color w:val="231F20"/>
          <w:sz w:val="28"/>
          <w:szCs w:val="28"/>
          <w:lang w:eastAsia="ru-RU"/>
        </w:rPr>
        <w:t>програм.</w:t>
      </w:r>
    </w:p>
    <w:p w14:paraId="596691C3" w14:textId="77777777" w:rsidR="001E6E48" w:rsidRPr="00C554EA" w:rsidRDefault="001E6E48" w:rsidP="00F65427">
      <w:pPr>
        <w:widowControl w:val="0"/>
        <w:spacing w:after="0" w:line="240" w:lineRule="auto"/>
        <w:ind w:firstLine="560"/>
        <w:jc w:val="both"/>
        <w:rPr>
          <w:rFonts w:ascii="Times New Roman" w:hAnsi="Times New Roman"/>
          <w:sz w:val="28"/>
          <w:szCs w:val="28"/>
          <w:lang w:val="uk-UA" w:eastAsia="uk-UA"/>
        </w:rPr>
      </w:pPr>
      <w:r w:rsidRPr="00C554EA">
        <w:rPr>
          <w:rFonts w:ascii="Times New Roman" w:hAnsi="Times New Roman"/>
          <w:color w:val="000000"/>
          <w:sz w:val="28"/>
          <w:szCs w:val="28"/>
          <w:lang w:val="uk-UA" w:eastAsia="uk-UA"/>
        </w:rPr>
        <w:t xml:space="preserve">Фінансування видатків бюджету Козятинської міської територіальної громади, міських цільових програм на період до 2024 року здійснюватиметься в рамках жорсткої економії бюджетних коштів. В цих умовах визначальним стане </w:t>
      </w:r>
      <w:r w:rsidRPr="00C554EA">
        <w:rPr>
          <w:rFonts w:ascii="Times New Roman" w:hAnsi="Times New Roman"/>
          <w:color w:val="000000"/>
          <w:sz w:val="28"/>
          <w:szCs w:val="28"/>
          <w:lang w:val="uk-UA" w:eastAsia="uk-UA"/>
        </w:rPr>
        <w:lastRenderedPageBreak/>
        <w:t>підвищення ефективності видатків, що відбуватиметься на основі їх пріоритетності та оцінки ступеня досягнення очікуваних результатів.</w:t>
      </w:r>
    </w:p>
    <w:p w14:paraId="4EF2BF4E" w14:textId="77777777" w:rsidR="001E6E48" w:rsidRPr="00C554EA" w:rsidRDefault="001E6E48" w:rsidP="00DF5482">
      <w:pPr>
        <w:pStyle w:val="ab"/>
        <w:shd w:val="clear" w:color="auto" w:fill="auto"/>
        <w:ind w:firstLine="540"/>
        <w:jc w:val="both"/>
      </w:pPr>
      <w:r w:rsidRPr="00C554EA">
        <w:t>Граничні показники видатків бюджету Козятинської міської територіальної громади головним розпорядникам коштів передбачені:</w:t>
      </w:r>
    </w:p>
    <w:p w14:paraId="51A1E887" w14:textId="77777777" w:rsidR="001E6E48" w:rsidRPr="00C554EA" w:rsidRDefault="001E6E48" w:rsidP="00DF5482">
      <w:pPr>
        <w:pStyle w:val="ab"/>
        <w:shd w:val="clear" w:color="auto" w:fill="auto"/>
        <w:ind w:firstLine="540"/>
        <w:jc w:val="both"/>
      </w:pPr>
      <w:r w:rsidRPr="00C554EA">
        <w:t xml:space="preserve">на 2022 рік у сумі </w:t>
      </w:r>
      <w:r w:rsidRPr="00C554EA">
        <w:rPr>
          <w:b/>
        </w:rPr>
        <w:t>360 486 060</w:t>
      </w:r>
      <w:r w:rsidRPr="00C554EA">
        <w:t xml:space="preserve"> гривень, у тому числі видатки загального фонду – </w:t>
      </w:r>
      <w:r w:rsidRPr="00C554EA">
        <w:rPr>
          <w:b/>
        </w:rPr>
        <w:t xml:space="preserve">325 106 488 </w:t>
      </w:r>
      <w:r w:rsidRPr="00C554EA">
        <w:t xml:space="preserve">гривень, спеціального фонду – </w:t>
      </w:r>
      <w:r w:rsidRPr="00C554EA">
        <w:rPr>
          <w:b/>
        </w:rPr>
        <w:t>35 379 572</w:t>
      </w:r>
      <w:r w:rsidRPr="00C554EA">
        <w:t xml:space="preserve"> гривень;</w:t>
      </w:r>
    </w:p>
    <w:p w14:paraId="4B62710A" w14:textId="77777777" w:rsidR="001E6E48" w:rsidRPr="00C554EA" w:rsidRDefault="001E6E48" w:rsidP="00DF5482">
      <w:pPr>
        <w:pStyle w:val="ab"/>
        <w:shd w:val="clear" w:color="auto" w:fill="auto"/>
        <w:ind w:firstLine="540"/>
        <w:jc w:val="both"/>
      </w:pPr>
      <w:r w:rsidRPr="00C554EA">
        <w:t xml:space="preserve">на 2023 рік у сумі </w:t>
      </w:r>
      <w:r w:rsidRPr="00C554EA">
        <w:rPr>
          <w:b/>
        </w:rPr>
        <w:t>380 784 970</w:t>
      </w:r>
      <w:r w:rsidRPr="00C554EA">
        <w:t xml:space="preserve"> гривень, у тому числі видатки загального фонду – </w:t>
      </w:r>
      <w:r w:rsidRPr="00C554EA">
        <w:rPr>
          <w:b/>
        </w:rPr>
        <w:t>353 005 319</w:t>
      </w:r>
      <w:r w:rsidRPr="00C554EA">
        <w:t xml:space="preserve"> гривень, спеціального фонду – </w:t>
      </w:r>
      <w:r w:rsidRPr="00C554EA">
        <w:rPr>
          <w:b/>
        </w:rPr>
        <w:t>27 779 651</w:t>
      </w:r>
      <w:r w:rsidRPr="00C554EA">
        <w:t xml:space="preserve"> гривень;</w:t>
      </w:r>
    </w:p>
    <w:p w14:paraId="1A9758FD" w14:textId="77777777" w:rsidR="001E6E48" w:rsidRPr="00C554EA" w:rsidRDefault="001E6E48" w:rsidP="00DF5482">
      <w:pPr>
        <w:pStyle w:val="ab"/>
        <w:shd w:val="clear" w:color="auto" w:fill="auto"/>
        <w:ind w:firstLine="540"/>
        <w:jc w:val="both"/>
      </w:pPr>
      <w:r w:rsidRPr="00C554EA">
        <w:t xml:space="preserve">на 2024 рік у сумі </w:t>
      </w:r>
      <w:r w:rsidRPr="00C554EA">
        <w:rPr>
          <w:b/>
        </w:rPr>
        <w:t>398 314 841</w:t>
      </w:r>
      <w:r w:rsidRPr="00C554EA">
        <w:t xml:space="preserve"> гривень, у тому числі видатки загального фонду – </w:t>
      </w:r>
      <w:r w:rsidRPr="00C554EA">
        <w:rPr>
          <w:b/>
        </w:rPr>
        <w:t>377 266 276</w:t>
      </w:r>
      <w:r w:rsidRPr="00C554EA">
        <w:t xml:space="preserve"> гривень, спеціального фонду – </w:t>
      </w:r>
      <w:r w:rsidRPr="00C554EA">
        <w:rPr>
          <w:b/>
        </w:rPr>
        <w:t>21 048 565</w:t>
      </w:r>
      <w:r w:rsidRPr="00C554EA">
        <w:t xml:space="preserve"> гривень.</w:t>
      </w:r>
    </w:p>
    <w:p w14:paraId="3B3D98E8" w14:textId="77777777" w:rsidR="001E6E48" w:rsidRPr="00C554EA" w:rsidRDefault="001E6E48" w:rsidP="00DF5482">
      <w:pPr>
        <w:pStyle w:val="ab"/>
        <w:shd w:val="clear" w:color="auto" w:fill="auto"/>
        <w:spacing w:line="254" w:lineRule="auto"/>
        <w:ind w:firstLine="540"/>
        <w:jc w:val="both"/>
        <w:rPr>
          <w:b/>
        </w:rPr>
      </w:pPr>
      <w:r w:rsidRPr="00C554EA">
        <w:t xml:space="preserve">Інформація щодо показників видаткової частини бюджету Козятинської міської територіальної громади на середньостроковий період в розрізі головних розпорядників коштів наведена </w:t>
      </w:r>
      <w:r w:rsidRPr="00C554EA">
        <w:rPr>
          <w:b/>
        </w:rPr>
        <w:t>у додатку 6 до прогнозу бюджету Козятинської міської територіальної громади на 2022-2024 роки.</w:t>
      </w:r>
    </w:p>
    <w:p w14:paraId="451FE28F" w14:textId="77777777" w:rsidR="001E6E48" w:rsidRPr="00C554EA" w:rsidRDefault="001E6E48" w:rsidP="00DF5482">
      <w:pPr>
        <w:pStyle w:val="ab"/>
        <w:shd w:val="clear" w:color="auto" w:fill="auto"/>
        <w:spacing w:line="254" w:lineRule="auto"/>
        <w:ind w:firstLine="540"/>
        <w:jc w:val="both"/>
        <w:rPr>
          <w:b/>
        </w:rPr>
      </w:pPr>
      <w:r w:rsidRPr="00C554EA">
        <w:t xml:space="preserve">Інформація щодо показників видаткової частини бюджету Козятинської міської територіальної громади на середньостроковий період за типовою програмною класифікацією видатків та кредитування бюджету наведена </w:t>
      </w:r>
      <w:r w:rsidRPr="00C554EA">
        <w:rPr>
          <w:b/>
        </w:rPr>
        <w:t>у додатку 7 до прогнозу бюджету Козятинської міської територіальної громади на 2022-2024 роки.</w:t>
      </w:r>
    </w:p>
    <w:p w14:paraId="73435F76" w14:textId="77777777" w:rsidR="001E6E48" w:rsidRPr="00B90569" w:rsidRDefault="001E6E48" w:rsidP="00F65427">
      <w:pPr>
        <w:widowControl w:val="0"/>
        <w:spacing w:after="0" w:line="240" w:lineRule="auto"/>
        <w:rPr>
          <w:rFonts w:ascii="Times New Roman" w:hAnsi="Times New Roman"/>
          <w:sz w:val="24"/>
          <w:szCs w:val="24"/>
          <w:lang w:val="uk-UA" w:eastAsia="uk-UA"/>
        </w:rPr>
      </w:pPr>
      <w:r w:rsidRPr="00C554EA">
        <w:rPr>
          <w:rFonts w:ascii="Times New Roman" w:hAnsi="Times New Roman"/>
          <w:color w:val="000000"/>
          <w:sz w:val="28"/>
          <w:szCs w:val="28"/>
          <w:lang w:val="uk-UA" w:eastAsia="uk-UA"/>
        </w:rPr>
        <w:t xml:space="preserve">     </w:t>
      </w:r>
    </w:p>
    <w:p w14:paraId="7AB2380F" w14:textId="77777777" w:rsidR="001E6E48" w:rsidRPr="00C554EA" w:rsidRDefault="001E6E48" w:rsidP="00D34400">
      <w:pPr>
        <w:widowControl w:val="0"/>
        <w:spacing w:after="0" w:line="240" w:lineRule="auto"/>
        <w:jc w:val="center"/>
        <w:rPr>
          <w:rFonts w:ascii="Times New Roman" w:hAnsi="Times New Roman"/>
          <w:b/>
          <w:bCs/>
          <w:color w:val="000000"/>
          <w:sz w:val="28"/>
          <w:szCs w:val="28"/>
          <w:lang w:val="uk-UA" w:eastAsia="uk-UA"/>
        </w:rPr>
      </w:pPr>
      <w:r w:rsidRPr="00C554EA">
        <w:rPr>
          <w:rFonts w:ascii="Times New Roman" w:hAnsi="Times New Roman"/>
          <w:b/>
          <w:bCs/>
          <w:color w:val="000000"/>
          <w:sz w:val="28"/>
          <w:szCs w:val="28"/>
          <w:lang w:val="uk-UA" w:eastAsia="uk-UA"/>
        </w:rPr>
        <w:t>Державне управління</w:t>
      </w:r>
    </w:p>
    <w:p w14:paraId="221DA3F1" w14:textId="77777777" w:rsidR="001E6E48" w:rsidRPr="00B90569" w:rsidRDefault="001E6E48" w:rsidP="0050289A">
      <w:pPr>
        <w:widowControl w:val="0"/>
        <w:spacing w:after="0" w:line="240" w:lineRule="auto"/>
        <w:rPr>
          <w:rFonts w:ascii="Times New Roman" w:hAnsi="Times New Roman"/>
          <w:color w:val="000000"/>
          <w:sz w:val="24"/>
          <w:szCs w:val="24"/>
          <w:lang w:val="uk-UA" w:eastAsia="uk-UA"/>
        </w:rPr>
      </w:pPr>
      <w:r w:rsidRPr="00C554EA">
        <w:rPr>
          <w:rFonts w:ascii="Times New Roman" w:hAnsi="Times New Roman"/>
          <w:color w:val="000000"/>
          <w:sz w:val="28"/>
          <w:szCs w:val="28"/>
          <w:lang w:val="uk-UA" w:eastAsia="uk-UA"/>
        </w:rPr>
        <w:t xml:space="preserve">  </w:t>
      </w:r>
    </w:p>
    <w:p w14:paraId="66271E34" w14:textId="77777777" w:rsidR="001E6E48" w:rsidRPr="00C554EA" w:rsidRDefault="001E6E48" w:rsidP="00C554EA">
      <w:pPr>
        <w:widowControl w:val="0"/>
        <w:tabs>
          <w:tab w:val="left" w:pos="540"/>
        </w:tabs>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Пріоритетними завданнями розвитку галузі є:</w:t>
      </w:r>
    </w:p>
    <w:p w14:paraId="05BE9FF0" w14:textId="77777777" w:rsidR="001E6E48" w:rsidRPr="00B90569" w:rsidRDefault="001E6E48" w:rsidP="00D34400">
      <w:pPr>
        <w:widowControl w:val="0"/>
        <w:spacing w:after="0" w:line="240" w:lineRule="auto"/>
        <w:jc w:val="center"/>
        <w:rPr>
          <w:rFonts w:ascii="Times New Roman" w:hAnsi="Times New Roman"/>
          <w:b/>
          <w:bCs/>
          <w:color w:val="000000"/>
          <w:sz w:val="24"/>
          <w:szCs w:val="24"/>
          <w:lang w:val="uk-UA" w:eastAsia="uk-UA"/>
        </w:rPr>
      </w:pPr>
    </w:p>
    <w:p w14:paraId="7D0A7501" w14:textId="77777777" w:rsidR="001E6E48" w:rsidRPr="00C554EA" w:rsidRDefault="001E6E48" w:rsidP="00C554EA">
      <w:pPr>
        <w:widowControl w:val="0"/>
        <w:tabs>
          <w:tab w:val="left" w:pos="540"/>
          <w:tab w:val="left" w:pos="1361"/>
        </w:tabs>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 забезпечення створення та підтримки сприятливого життєвого середовища, необхідного для всебічного розвитку людини, її самореалізації, захисту її прав;</w:t>
      </w:r>
    </w:p>
    <w:p w14:paraId="153797C2" w14:textId="77777777" w:rsidR="001E6E48" w:rsidRPr="00C554EA" w:rsidRDefault="001E6E48" w:rsidP="00C554EA">
      <w:pPr>
        <w:widowControl w:val="0"/>
        <w:tabs>
          <w:tab w:val="left" w:pos="540"/>
          <w:tab w:val="left" w:pos="1361"/>
        </w:tabs>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 надання населенню місцевим самоврядуванням, утвореними установами та організаціями високоякісних і доступних адміністративних, соціальних та інших послуг;</w:t>
      </w:r>
    </w:p>
    <w:p w14:paraId="10C5B2A3" w14:textId="77777777" w:rsidR="001E6E48" w:rsidRPr="00C554EA" w:rsidRDefault="001E6E48" w:rsidP="00C554EA">
      <w:pPr>
        <w:widowControl w:val="0"/>
        <w:tabs>
          <w:tab w:val="left" w:pos="540"/>
          <w:tab w:val="left" w:pos="1361"/>
        </w:tabs>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uk-UA"/>
        </w:rPr>
        <w:t xml:space="preserve">        - створення належних матеріальних, фінансових та організаційних умов для забезпечення здійснення власних і делегованих повноважень.</w:t>
      </w:r>
    </w:p>
    <w:p w14:paraId="0B62E3CC" w14:textId="77777777" w:rsidR="001E6E48" w:rsidRPr="00C554EA" w:rsidRDefault="001E6E48" w:rsidP="00C554EA">
      <w:pPr>
        <w:widowControl w:val="0"/>
        <w:tabs>
          <w:tab w:val="left" w:pos="540"/>
        </w:tabs>
        <w:spacing w:after="0" w:line="276"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вивчення</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та</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впровадження кращого</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val="uk-UA" w:eastAsia="uk-UA"/>
        </w:rPr>
        <w:t xml:space="preserve">досвіду </w:t>
      </w:r>
      <w:r w:rsidRPr="00C554EA">
        <w:rPr>
          <w:rFonts w:ascii="Times New Roman" w:hAnsi="Times New Roman"/>
          <w:color w:val="000000"/>
          <w:sz w:val="28"/>
          <w:szCs w:val="28"/>
          <w:lang w:eastAsia="ru-RU"/>
        </w:rPr>
        <w:t>в</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val="uk-UA" w:eastAsia="uk-UA"/>
        </w:rPr>
        <w:t xml:space="preserve">сфері </w:t>
      </w:r>
      <w:r w:rsidRPr="00C554EA">
        <w:rPr>
          <w:rFonts w:ascii="Times New Roman" w:hAnsi="Times New Roman"/>
          <w:color w:val="000000"/>
          <w:sz w:val="28"/>
          <w:szCs w:val="28"/>
          <w:lang w:eastAsia="ru-RU"/>
        </w:rPr>
        <w:t>розвитку</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val="uk-UA" w:eastAsia="uk-UA"/>
        </w:rPr>
        <w:t xml:space="preserve">місцевого </w:t>
      </w:r>
      <w:r w:rsidRPr="00C554EA">
        <w:rPr>
          <w:rFonts w:ascii="Times New Roman" w:hAnsi="Times New Roman"/>
          <w:color w:val="000000"/>
          <w:sz w:val="28"/>
          <w:szCs w:val="28"/>
          <w:lang w:val="uk-UA" w:eastAsia="ru-RU"/>
        </w:rPr>
        <w:t>самоврядування.</w:t>
      </w:r>
    </w:p>
    <w:p w14:paraId="6BC9AEA5" w14:textId="77777777" w:rsidR="001E6E48" w:rsidRPr="00C554EA" w:rsidRDefault="001E6E48" w:rsidP="00B90569">
      <w:pPr>
        <w:widowControl w:val="0"/>
        <w:tabs>
          <w:tab w:val="left" w:pos="540"/>
        </w:tabs>
        <w:spacing w:after="0" w:line="240" w:lineRule="auto"/>
        <w:jc w:val="both"/>
        <w:rPr>
          <w:rFonts w:ascii="Times New Roman" w:hAnsi="Times New Roman"/>
          <w:color w:val="231F20"/>
          <w:sz w:val="28"/>
          <w:szCs w:val="28"/>
          <w:lang w:val="uk-UA" w:eastAsia="uk-UA"/>
        </w:rPr>
      </w:pPr>
      <w:r w:rsidRPr="00C554EA">
        <w:rPr>
          <w:rFonts w:ascii="Times New Roman" w:hAnsi="Times New Roman"/>
          <w:color w:val="231F20"/>
          <w:sz w:val="28"/>
          <w:szCs w:val="28"/>
          <w:lang w:val="uk-UA" w:eastAsia="uk-UA"/>
        </w:rPr>
        <w:t xml:space="preserve">       Усі </w:t>
      </w:r>
      <w:r w:rsidRPr="00C554EA">
        <w:rPr>
          <w:rFonts w:ascii="Times New Roman" w:hAnsi="Times New Roman"/>
          <w:color w:val="231F20"/>
          <w:sz w:val="28"/>
          <w:szCs w:val="28"/>
          <w:lang w:val="uk-UA" w:eastAsia="ru-RU"/>
        </w:rPr>
        <w:t xml:space="preserve">заходи будуть плануватися та впроваджуватися з урахуванням найкращих </w:t>
      </w:r>
      <w:r w:rsidRPr="00C554EA">
        <w:rPr>
          <w:rFonts w:ascii="Times New Roman" w:hAnsi="Times New Roman"/>
          <w:color w:val="231F20"/>
          <w:sz w:val="28"/>
          <w:szCs w:val="28"/>
          <w:lang w:val="uk-UA" w:eastAsia="uk-UA"/>
        </w:rPr>
        <w:t>стан</w:t>
      </w:r>
      <w:r w:rsidRPr="00C554EA">
        <w:rPr>
          <w:rFonts w:ascii="Times New Roman" w:hAnsi="Times New Roman"/>
          <w:color w:val="231F20"/>
          <w:sz w:val="28"/>
          <w:szCs w:val="28"/>
          <w:lang w:val="uk-UA" w:eastAsia="uk-UA"/>
        </w:rPr>
        <w:softHyphen/>
        <w:t xml:space="preserve">дартів </w:t>
      </w:r>
      <w:r w:rsidRPr="00C554EA">
        <w:rPr>
          <w:rFonts w:ascii="Times New Roman" w:hAnsi="Times New Roman"/>
          <w:color w:val="231F20"/>
          <w:sz w:val="28"/>
          <w:szCs w:val="28"/>
          <w:lang w:val="uk-UA" w:eastAsia="ru-RU"/>
        </w:rPr>
        <w:t xml:space="preserve">та практик </w:t>
      </w:r>
      <w:r w:rsidRPr="00C554EA">
        <w:rPr>
          <w:rFonts w:ascii="Times New Roman" w:hAnsi="Times New Roman"/>
          <w:color w:val="231F20"/>
          <w:sz w:val="28"/>
          <w:szCs w:val="28"/>
          <w:lang w:val="uk-UA" w:eastAsia="uk-UA"/>
        </w:rPr>
        <w:t xml:space="preserve">гендерної політики, антикорупційної політики, політик </w:t>
      </w:r>
      <w:r w:rsidRPr="00C554EA">
        <w:rPr>
          <w:rFonts w:ascii="Times New Roman" w:hAnsi="Times New Roman"/>
          <w:color w:val="231F20"/>
          <w:sz w:val="28"/>
          <w:szCs w:val="28"/>
          <w:lang w:val="uk-UA" w:eastAsia="ru-RU"/>
        </w:rPr>
        <w:t xml:space="preserve">захисту </w:t>
      </w:r>
      <w:r w:rsidRPr="00C554EA">
        <w:rPr>
          <w:rFonts w:ascii="Times New Roman" w:hAnsi="Times New Roman"/>
          <w:color w:val="231F20"/>
          <w:sz w:val="28"/>
          <w:szCs w:val="28"/>
          <w:lang w:val="uk-UA" w:eastAsia="uk-UA"/>
        </w:rPr>
        <w:t>на</w:t>
      </w:r>
      <w:r w:rsidRPr="00C554EA">
        <w:rPr>
          <w:rFonts w:ascii="Times New Roman" w:hAnsi="Times New Roman"/>
          <w:color w:val="231F20"/>
          <w:sz w:val="28"/>
          <w:szCs w:val="28"/>
          <w:lang w:val="uk-UA" w:eastAsia="uk-UA"/>
        </w:rPr>
        <w:softHyphen/>
        <w:t>вколишнього</w:t>
      </w:r>
      <w:r w:rsidRPr="00C554EA">
        <w:rPr>
          <w:rFonts w:ascii="Times New Roman" w:hAnsi="Times New Roman"/>
          <w:color w:val="231F20"/>
          <w:sz w:val="28"/>
          <w:szCs w:val="28"/>
          <w:lang w:val="uk-UA" w:eastAsia="ru-RU"/>
        </w:rPr>
        <w:t xml:space="preserve"> середовища та енергозбереження.</w:t>
      </w:r>
    </w:p>
    <w:p w14:paraId="333DF038" w14:textId="77777777" w:rsidR="001E6E48" w:rsidRPr="00B90569" w:rsidRDefault="001E6E48" w:rsidP="00B90569">
      <w:pPr>
        <w:widowControl w:val="0"/>
        <w:spacing w:after="0" w:line="240" w:lineRule="auto"/>
        <w:jc w:val="center"/>
        <w:rPr>
          <w:rFonts w:ascii="Times New Roman" w:hAnsi="Times New Roman"/>
          <w:sz w:val="24"/>
          <w:szCs w:val="24"/>
          <w:lang w:val="uk-UA" w:eastAsia="uk-UA"/>
        </w:rPr>
      </w:pPr>
    </w:p>
    <w:p w14:paraId="6A356CFB" w14:textId="77777777" w:rsidR="001E6E48" w:rsidRPr="00C554EA" w:rsidRDefault="001E6E48" w:rsidP="00B90569">
      <w:pPr>
        <w:widowControl w:val="0"/>
        <w:spacing w:after="0" w:line="240" w:lineRule="auto"/>
        <w:jc w:val="center"/>
        <w:rPr>
          <w:rFonts w:ascii="Times New Roman" w:hAnsi="Times New Roman"/>
          <w:b/>
          <w:bCs/>
          <w:color w:val="000000"/>
          <w:sz w:val="28"/>
          <w:szCs w:val="28"/>
          <w:lang w:val="uk-UA" w:eastAsia="uk-UA"/>
        </w:rPr>
      </w:pPr>
      <w:r w:rsidRPr="00C554EA">
        <w:rPr>
          <w:rFonts w:ascii="Times New Roman" w:hAnsi="Times New Roman"/>
          <w:b/>
          <w:bCs/>
          <w:color w:val="000000"/>
          <w:sz w:val="28"/>
          <w:szCs w:val="28"/>
          <w:lang w:val="uk-UA" w:eastAsia="uk-UA"/>
        </w:rPr>
        <w:t>Освіта</w:t>
      </w:r>
    </w:p>
    <w:p w14:paraId="1EA2D4D1" w14:textId="77777777" w:rsidR="001E6E48" w:rsidRPr="00B90569" w:rsidRDefault="001E6E48" w:rsidP="00B90569">
      <w:pPr>
        <w:widowControl w:val="0"/>
        <w:spacing w:after="0" w:line="240" w:lineRule="auto"/>
        <w:rPr>
          <w:rFonts w:ascii="Times New Roman" w:hAnsi="Times New Roman"/>
          <w:color w:val="000000"/>
          <w:sz w:val="24"/>
          <w:szCs w:val="24"/>
          <w:lang w:val="uk-UA" w:eastAsia="uk-UA"/>
        </w:rPr>
      </w:pPr>
      <w:r w:rsidRPr="00C554EA">
        <w:rPr>
          <w:rFonts w:ascii="Times New Roman" w:hAnsi="Times New Roman"/>
          <w:color w:val="000000"/>
          <w:sz w:val="28"/>
          <w:szCs w:val="28"/>
          <w:lang w:val="uk-UA" w:eastAsia="uk-UA"/>
        </w:rPr>
        <w:t xml:space="preserve">   </w:t>
      </w:r>
    </w:p>
    <w:p w14:paraId="67CB2486" w14:textId="77777777" w:rsidR="001E6E48" w:rsidRPr="00C554EA" w:rsidRDefault="001E6E48" w:rsidP="00C554EA">
      <w:pPr>
        <w:widowControl w:val="0"/>
        <w:tabs>
          <w:tab w:val="left" w:pos="540"/>
        </w:tabs>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 xml:space="preserve">    </w:t>
      </w:r>
      <w:r w:rsidRPr="00C554EA">
        <w:rPr>
          <w:rFonts w:ascii="Times New Roman" w:hAnsi="Times New Roman"/>
          <w:color w:val="000000"/>
          <w:sz w:val="28"/>
          <w:szCs w:val="28"/>
          <w:lang w:val="uk-UA" w:eastAsia="uk-UA"/>
        </w:rPr>
        <w:t>Пріоритетними завданнями розвитку галузі є:</w:t>
      </w:r>
    </w:p>
    <w:p w14:paraId="77451745" w14:textId="77777777" w:rsidR="001E6E48" w:rsidRPr="00B90569" w:rsidRDefault="001E6E48" w:rsidP="0050289A">
      <w:pPr>
        <w:widowControl w:val="0"/>
        <w:spacing w:after="0" w:line="240" w:lineRule="auto"/>
        <w:rPr>
          <w:rFonts w:ascii="Times New Roman" w:hAnsi="Times New Roman"/>
          <w:color w:val="000000"/>
          <w:sz w:val="24"/>
          <w:szCs w:val="24"/>
          <w:lang w:val="uk-UA" w:eastAsia="uk-UA"/>
        </w:rPr>
      </w:pPr>
    </w:p>
    <w:p w14:paraId="309AB62B" w14:textId="77777777" w:rsidR="001E6E48" w:rsidRPr="00C554EA" w:rsidRDefault="001E6E48" w:rsidP="00C554EA">
      <w:pPr>
        <w:widowControl w:val="0"/>
        <w:tabs>
          <w:tab w:val="left" w:pos="540"/>
        </w:tabs>
        <w:spacing w:after="0" w:line="240" w:lineRule="auto"/>
        <w:rPr>
          <w:rFonts w:ascii="Times New Roman" w:hAnsi="Times New Roman"/>
          <w:sz w:val="28"/>
          <w:szCs w:val="28"/>
          <w:lang w:val="uk-UA" w:eastAsia="uk-UA"/>
        </w:rPr>
      </w:pPr>
      <w:r w:rsidRPr="00C554EA">
        <w:rPr>
          <w:rFonts w:ascii="Times New Roman" w:hAnsi="Times New Roman"/>
          <w:sz w:val="28"/>
          <w:szCs w:val="28"/>
          <w:lang w:val="uk-UA" w:eastAsia="uk-UA"/>
        </w:rPr>
        <w:t xml:space="preserve">       -   запровадження   Концепції   реалізації  державної  політики   у   сфері   реформування загальної середньої освіти «Нова українська школа»;</w:t>
      </w:r>
    </w:p>
    <w:p w14:paraId="3A4B4C17" w14:textId="77777777" w:rsidR="001E6E48" w:rsidRPr="00C554EA" w:rsidRDefault="001E6E48" w:rsidP="0050289A">
      <w:pPr>
        <w:widowControl w:val="0"/>
        <w:tabs>
          <w:tab w:val="left" w:pos="1361"/>
        </w:tabs>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uk-UA"/>
        </w:rPr>
        <w:t xml:space="preserve">        -  забезпечення належного функціонування загальноосвітніх та дошкільних </w:t>
      </w:r>
      <w:r w:rsidRPr="00C554EA">
        <w:rPr>
          <w:rFonts w:ascii="Times New Roman" w:hAnsi="Times New Roman"/>
          <w:color w:val="000000"/>
          <w:sz w:val="28"/>
          <w:szCs w:val="28"/>
          <w:lang w:val="uk-UA" w:eastAsia="uk-UA"/>
        </w:rPr>
        <w:lastRenderedPageBreak/>
        <w:t>закладів та інших закладів освіти;</w:t>
      </w:r>
    </w:p>
    <w:p w14:paraId="75B2D83B" w14:textId="77777777" w:rsidR="001E6E48" w:rsidRPr="00C554EA" w:rsidRDefault="001E6E48" w:rsidP="0050289A">
      <w:pPr>
        <w:widowControl w:val="0"/>
        <w:spacing w:after="0" w:line="240" w:lineRule="auto"/>
        <w:jc w:val="both"/>
        <w:rPr>
          <w:rFonts w:ascii="Times New Roman" w:hAnsi="Times New Roman"/>
          <w:color w:val="000000"/>
          <w:sz w:val="28"/>
          <w:szCs w:val="28"/>
          <w:lang w:val="uk-UA" w:eastAsia="ru-RU"/>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забезпечення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належного</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теплового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режиму,</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зменшення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val="uk-UA" w:eastAsia="uk-UA"/>
        </w:rPr>
        <w:t xml:space="preserve">показників     </w:t>
      </w:r>
      <w:r w:rsidRPr="00C554EA">
        <w:rPr>
          <w:rFonts w:ascii="Times New Roman" w:hAnsi="Times New Roman"/>
          <w:color w:val="000000"/>
          <w:sz w:val="28"/>
          <w:szCs w:val="28"/>
          <w:lang w:eastAsia="ru-RU"/>
        </w:rPr>
        <w:t>споживання</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val="uk-UA" w:eastAsia="uk-UA"/>
        </w:rPr>
        <w:t xml:space="preserve">енергоносіїв, </w:t>
      </w:r>
      <w:r w:rsidRPr="00C554EA">
        <w:rPr>
          <w:rFonts w:ascii="Times New Roman" w:hAnsi="Times New Roman"/>
          <w:color w:val="000000"/>
          <w:sz w:val="28"/>
          <w:szCs w:val="28"/>
          <w:lang w:eastAsia="ru-RU"/>
        </w:rPr>
        <w:t xml:space="preserve">в тому </w:t>
      </w:r>
      <w:r w:rsidRPr="00C554EA">
        <w:rPr>
          <w:rFonts w:ascii="Times New Roman" w:hAnsi="Times New Roman"/>
          <w:color w:val="000000"/>
          <w:sz w:val="28"/>
          <w:szCs w:val="28"/>
          <w:lang w:val="uk-UA" w:eastAsia="uk-UA"/>
        </w:rPr>
        <w:t xml:space="preserve">числі </w:t>
      </w:r>
      <w:r w:rsidRPr="00C554EA">
        <w:rPr>
          <w:rFonts w:ascii="Times New Roman" w:hAnsi="Times New Roman"/>
          <w:color w:val="000000"/>
          <w:sz w:val="28"/>
          <w:szCs w:val="28"/>
          <w:lang w:eastAsia="ru-RU"/>
        </w:rPr>
        <w:t>природного газу</w:t>
      </w:r>
      <w:r w:rsidRPr="00C554EA">
        <w:rPr>
          <w:rFonts w:ascii="Times New Roman" w:hAnsi="Times New Roman"/>
          <w:color w:val="000000"/>
          <w:sz w:val="28"/>
          <w:szCs w:val="28"/>
          <w:lang w:val="uk-UA" w:eastAsia="ru-RU"/>
        </w:rPr>
        <w:t>;</w:t>
      </w:r>
    </w:p>
    <w:p w14:paraId="691E5361" w14:textId="77777777" w:rsidR="001E6E48" w:rsidRPr="00C554EA" w:rsidRDefault="001E6E48" w:rsidP="0050289A">
      <w:pPr>
        <w:widowControl w:val="0"/>
        <w:spacing w:after="0" w:line="276" w:lineRule="auto"/>
        <w:jc w:val="both"/>
        <w:rPr>
          <w:rFonts w:ascii="Times New Roman" w:hAnsi="Times New Roman"/>
          <w:sz w:val="28"/>
          <w:szCs w:val="28"/>
          <w:lang w:val="uk-UA" w:eastAsia="uk-UA"/>
        </w:rPr>
      </w:pPr>
      <w:r w:rsidRPr="00C554EA">
        <w:rPr>
          <w:rFonts w:ascii="Times New Roman" w:hAnsi="Times New Roman"/>
          <w:sz w:val="28"/>
          <w:szCs w:val="28"/>
          <w:lang w:val="uk-UA" w:eastAsia="ru-RU"/>
        </w:rPr>
        <w:t xml:space="preserve">        -  </w:t>
      </w:r>
      <w:r w:rsidRPr="00C554EA">
        <w:rPr>
          <w:rFonts w:ascii="Times New Roman" w:hAnsi="Times New Roman"/>
          <w:sz w:val="28"/>
          <w:szCs w:val="28"/>
          <w:lang w:val="uk-UA" w:eastAsia="uk-UA"/>
        </w:rPr>
        <w:t xml:space="preserve">організація </w:t>
      </w:r>
      <w:r w:rsidRPr="00C554EA">
        <w:rPr>
          <w:rFonts w:ascii="Times New Roman" w:hAnsi="Times New Roman"/>
          <w:sz w:val="28"/>
          <w:szCs w:val="28"/>
          <w:lang w:eastAsia="ru-RU"/>
        </w:rPr>
        <w:t xml:space="preserve">оздоровлення </w:t>
      </w:r>
      <w:r w:rsidRPr="00C554EA">
        <w:rPr>
          <w:rFonts w:ascii="Times New Roman" w:hAnsi="Times New Roman"/>
          <w:sz w:val="28"/>
          <w:szCs w:val="28"/>
          <w:lang w:val="uk-UA" w:eastAsia="uk-UA"/>
        </w:rPr>
        <w:t>учнів загальноосвітніх шкіл;</w:t>
      </w:r>
    </w:p>
    <w:p w14:paraId="4B71AB7F" w14:textId="77777777" w:rsidR="001E6E48" w:rsidRPr="00C554EA" w:rsidRDefault="001E6E48" w:rsidP="0050289A">
      <w:pPr>
        <w:widowControl w:val="0"/>
        <w:spacing w:after="0" w:line="276" w:lineRule="auto"/>
        <w:jc w:val="both"/>
        <w:rPr>
          <w:rFonts w:ascii="Times New Roman" w:hAnsi="Times New Roman"/>
          <w:sz w:val="28"/>
          <w:szCs w:val="28"/>
          <w:lang w:val="uk-UA" w:eastAsia="uk-UA"/>
        </w:rPr>
      </w:pPr>
      <w:r w:rsidRPr="00C554EA">
        <w:rPr>
          <w:rFonts w:ascii="Times New Roman" w:hAnsi="Times New Roman"/>
          <w:sz w:val="28"/>
          <w:szCs w:val="28"/>
          <w:lang w:val="uk-UA" w:eastAsia="ru-RU"/>
        </w:rPr>
        <w:t xml:space="preserve">        - </w:t>
      </w:r>
      <w:r w:rsidRPr="00C554EA">
        <w:rPr>
          <w:rFonts w:ascii="Times New Roman" w:hAnsi="Times New Roman"/>
          <w:sz w:val="28"/>
          <w:szCs w:val="28"/>
          <w:lang w:eastAsia="ru-RU"/>
        </w:rPr>
        <w:t xml:space="preserve"> забезпечення </w:t>
      </w:r>
      <w:r w:rsidRPr="00C554EA">
        <w:rPr>
          <w:rFonts w:ascii="Times New Roman" w:hAnsi="Times New Roman"/>
          <w:sz w:val="28"/>
          <w:szCs w:val="28"/>
          <w:lang w:val="uk-UA" w:eastAsia="uk-UA"/>
        </w:rPr>
        <w:t xml:space="preserve">своєчасних </w:t>
      </w:r>
      <w:r w:rsidRPr="00C554EA">
        <w:rPr>
          <w:rFonts w:ascii="Times New Roman" w:hAnsi="Times New Roman"/>
          <w:sz w:val="28"/>
          <w:szCs w:val="28"/>
          <w:lang w:eastAsia="ru-RU"/>
        </w:rPr>
        <w:t xml:space="preserve">виплат </w:t>
      </w:r>
      <w:r w:rsidRPr="00C554EA">
        <w:rPr>
          <w:rFonts w:ascii="Times New Roman" w:hAnsi="Times New Roman"/>
          <w:sz w:val="28"/>
          <w:szCs w:val="28"/>
          <w:lang w:val="uk-UA" w:eastAsia="uk-UA"/>
        </w:rPr>
        <w:t>дітям-сиротам;</w:t>
      </w:r>
    </w:p>
    <w:p w14:paraId="62CCF942" w14:textId="77777777" w:rsidR="001E6E48" w:rsidRPr="00C554EA" w:rsidRDefault="001E6E48" w:rsidP="0050289A">
      <w:pPr>
        <w:widowControl w:val="0"/>
        <w:spacing w:after="0" w:line="276" w:lineRule="auto"/>
        <w:jc w:val="both"/>
        <w:rPr>
          <w:rFonts w:ascii="Times New Roman" w:hAnsi="Times New Roman"/>
          <w:color w:val="000000"/>
          <w:sz w:val="28"/>
          <w:szCs w:val="28"/>
          <w:lang w:val="uk-UA" w:eastAsia="uk-UA"/>
        </w:rPr>
      </w:pPr>
      <w:r w:rsidRPr="00C554EA">
        <w:rPr>
          <w:rFonts w:ascii="Times New Roman" w:hAnsi="Times New Roman"/>
          <w:sz w:val="28"/>
          <w:szCs w:val="28"/>
          <w:lang w:val="uk-UA" w:eastAsia="ru-RU"/>
        </w:rPr>
        <w:t xml:space="preserve">        -  </w:t>
      </w:r>
      <w:r w:rsidRPr="00C554EA">
        <w:rPr>
          <w:rFonts w:ascii="Times New Roman" w:hAnsi="Times New Roman"/>
          <w:sz w:val="28"/>
          <w:szCs w:val="28"/>
          <w:lang w:val="uk-UA" w:eastAsia="uk-UA"/>
        </w:rPr>
        <w:t xml:space="preserve">підвищення рівня забезпеченості </w:t>
      </w:r>
      <w:r w:rsidRPr="00C554EA">
        <w:rPr>
          <w:rFonts w:ascii="Times New Roman" w:hAnsi="Times New Roman"/>
          <w:sz w:val="28"/>
          <w:szCs w:val="28"/>
          <w:lang w:val="uk-UA" w:eastAsia="ru-RU"/>
        </w:rPr>
        <w:t xml:space="preserve">обладнанням </w:t>
      </w:r>
      <w:r w:rsidRPr="00C554EA">
        <w:rPr>
          <w:rFonts w:ascii="Times New Roman" w:hAnsi="Times New Roman"/>
          <w:color w:val="000000"/>
          <w:sz w:val="28"/>
          <w:szCs w:val="28"/>
          <w:lang w:val="uk-UA" w:eastAsia="uk-UA"/>
        </w:rPr>
        <w:t>освітніх закладів;</w:t>
      </w:r>
    </w:p>
    <w:p w14:paraId="6C8335CF" w14:textId="77777777" w:rsidR="001E6E48" w:rsidRPr="00C554EA" w:rsidRDefault="001E6E48" w:rsidP="0074563B">
      <w:pPr>
        <w:widowControl w:val="0"/>
        <w:spacing w:after="0" w:line="276"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ru-RU"/>
        </w:rPr>
        <w:t xml:space="preserve">        -  </w:t>
      </w:r>
      <w:r w:rsidRPr="00C554EA">
        <w:rPr>
          <w:rFonts w:ascii="Times New Roman" w:hAnsi="Times New Roman"/>
          <w:color w:val="000000"/>
          <w:sz w:val="28"/>
          <w:szCs w:val="28"/>
          <w:lang w:val="uk-UA" w:eastAsia="uk-UA"/>
        </w:rPr>
        <w:t>модернізація приміщень освітніх закладів;</w:t>
      </w:r>
    </w:p>
    <w:p w14:paraId="00B4486E" w14:textId="77777777" w:rsidR="001E6E48" w:rsidRPr="00C554EA" w:rsidRDefault="001E6E48" w:rsidP="0074563B">
      <w:pPr>
        <w:widowControl w:val="0"/>
        <w:spacing w:after="0" w:line="276"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  модернізація </w:t>
      </w:r>
      <w:r w:rsidRPr="00C554EA">
        <w:rPr>
          <w:rFonts w:ascii="Times New Roman" w:hAnsi="Times New Roman"/>
          <w:color w:val="000000"/>
          <w:sz w:val="28"/>
          <w:szCs w:val="28"/>
          <w:lang w:val="uk-UA" w:eastAsia="ru-RU"/>
        </w:rPr>
        <w:t xml:space="preserve">систем опалення </w:t>
      </w:r>
      <w:r w:rsidRPr="00C554EA">
        <w:rPr>
          <w:rFonts w:ascii="Times New Roman" w:hAnsi="Times New Roman"/>
          <w:color w:val="000000"/>
          <w:sz w:val="28"/>
          <w:szCs w:val="28"/>
          <w:lang w:val="uk-UA" w:eastAsia="uk-UA"/>
        </w:rPr>
        <w:t>освітніх закладів;</w:t>
      </w:r>
    </w:p>
    <w:p w14:paraId="1F4B4BC0" w14:textId="77777777" w:rsidR="001E6E48" w:rsidRPr="00C554EA" w:rsidRDefault="001E6E48" w:rsidP="0074563B">
      <w:pPr>
        <w:widowControl w:val="0"/>
        <w:spacing w:after="0" w:line="276" w:lineRule="auto"/>
        <w:ind w:left="380" w:hanging="380"/>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 </w:t>
      </w:r>
      <w:r w:rsidRPr="00C554EA">
        <w:rPr>
          <w:rFonts w:ascii="Times New Roman" w:hAnsi="Times New Roman"/>
          <w:color w:val="000000"/>
          <w:sz w:val="28"/>
          <w:szCs w:val="28"/>
          <w:lang w:eastAsia="ru-RU"/>
        </w:rPr>
        <w:t xml:space="preserve">створення </w:t>
      </w:r>
      <w:r w:rsidRPr="00C554EA">
        <w:rPr>
          <w:rFonts w:ascii="Times New Roman" w:hAnsi="Times New Roman"/>
          <w:color w:val="000000"/>
          <w:sz w:val="28"/>
          <w:szCs w:val="28"/>
          <w:lang w:val="uk-UA" w:eastAsia="uk-UA"/>
        </w:rPr>
        <w:t xml:space="preserve">сучасної навчально-виробничої </w:t>
      </w:r>
      <w:r w:rsidRPr="00C554EA">
        <w:rPr>
          <w:rFonts w:ascii="Times New Roman" w:hAnsi="Times New Roman"/>
          <w:color w:val="000000"/>
          <w:sz w:val="28"/>
          <w:szCs w:val="28"/>
          <w:lang w:eastAsia="ru-RU"/>
        </w:rPr>
        <w:t xml:space="preserve">бази </w:t>
      </w:r>
      <w:r w:rsidRPr="00C554EA">
        <w:rPr>
          <w:rFonts w:ascii="Times New Roman" w:hAnsi="Times New Roman"/>
          <w:color w:val="000000"/>
          <w:sz w:val="28"/>
          <w:szCs w:val="28"/>
          <w:lang w:val="uk-UA" w:eastAsia="uk-UA"/>
        </w:rPr>
        <w:t xml:space="preserve">загальноосвітніх </w:t>
      </w:r>
      <w:r w:rsidRPr="00C554EA">
        <w:rPr>
          <w:rFonts w:ascii="Times New Roman" w:hAnsi="Times New Roman"/>
          <w:color w:val="000000"/>
          <w:sz w:val="28"/>
          <w:szCs w:val="28"/>
          <w:lang w:eastAsia="ru-RU"/>
        </w:rPr>
        <w:t xml:space="preserve">навчальних </w:t>
      </w:r>
      <w:r w:rsidRPr="00C554EA">
        <w:rPr>
          <w:rFonts w:ascii="Times New Roman" w:hAnsi="Times New Roman"/>
          <w:color w:val="000000"/>
          <w:sz w:val="28"/>
          <w:szCs w:val="28"/>
          <w:lang w:val="uk-UA" w:eastAsia="uk-UA"/>
        </w:rPr>
        <w:t>закладів;</w:t>
      </w:r>
    </w:p>
    <w:p w14:paraId="26A5C98A" w14:textId="77777777" w:rsidR="001E6E48" w:rsidRPr="00C554EA" w:rsidRDefault="001E6E48" w:rsidP="0074563B">
      <w:pPr>
        <w:widowControl w:val="0"/>
        <w:spacing w:after="0" w:line="276" w:lineRule="auto"/>
        <w:ind w:left="380" w:hanging="380"/>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ru-RU"/>
        </w:rPr>
        <w:t xml:space="preserve">        -  </w:t>
      </w:r>
      <w:r w:rsidRPr="00C554EA">
        <w:rPr>
          <w:rFonts w:ascii="Times New Roman" w:hAnsi="Times New Roman"/>
          <w:color w:val="000000"/>
          <w:sz w:val="28"/>
          <w:szCs w:val="28"/>
          <w:lang w:val="uk-UA" w:eastAsia="uk-UA"/>
        </w:rPr>
        <w:t xml:space="preserve">організація підвозу дітей </w:t>
      </w:r>
      <w:r w:rsidRPr="00C554EA">
        <w:rPr>
          <w:rFonts w:ascii="Times New Roman" w:hAnsi="Times New Roman"/>
          <w:color w:val="000000"/>
          <w:sz w:val="28"/>
          <w:szCs w:val="28"/>
          <w:lang w:val="uk-UA" w:eastAsia="ru-RU"/>
        </w:rPr>
        <w:t xml:space="preserve">до </w:t>
      </w:r>
      <w:r w:rsidRPr="00C554EA">
        <w:rPr>
          <w:rFonts w:ascii="Times New Roman" w:hAnsi="Times New Roman"/>
          <w:color w:val="000000"/>
          <w:sz w:val="28"/>
          <w:szCs w:val="28"/>
          <w:lang w:val="uk-UA" w:eastAsia="uk-UA"/>
        </w:rPr>
        <w:t xml:space="preserve">загальноосвітніх закладів, </w:t>
      </w:r>
      <w:r w:rsidRPr="00C554EA">
        <w:rPr>
          <w:rFonts w:ascii="Times New Roman" w:hAnsi="Times New Roman"/>
          <w:color w:val="000000"/>
          <w:sz w:val="28"/>
          <w:szCs w:val="28"/>
          <w:lang w:val="uk-UA" w:eastAsia="ru-RU"/>
        </w:rPr>
        <w:t xml:space="preserve">придбання </w:t>
      </w:r>
      <w:r w:rsidRPr="00C554EA">
        <w:rPr>
          <w:rFonts w:ascii="Times New Roman" w:hAnsi="Times New Roman"/>
          <w:color w:val="000000"/>
          <w:sz w:val="28"/>
          <w:szCs w:val="28"/>
          <w:lang w:val="uk-UA" w:eastAsia="uk-UA"/>
        </w:rPr>
        <w:t>шкільних автобусів;</w:t>
      </w:r>
    </w:p>
    <w:p w14:paraId="4131685F" w14:textId="77777777" w:rsidR="001E6E48" w:rsidRPr="00C554EA" w:rsidRDefault="001E6E48" w:rsidP="00551DE6">
      <w:pPr>
        <w:widowControl w:val="0"/>
        <w:spacing w:after="80" w:line="240" w:lineRule="auto"/>
        <w:rPr>
          <w:rFonts w:ascii="Times New Roman" w:hAnsi="Times New Roman"/>
          <w:color w:val="231F20"/>
          <w:sz w:val="28"/>
          <w:szCs w:val="28"/>
          <w:lang w:val="uk-UA" w:eastAsia="uk-UA"/>
        </w:rPr>
      </w:pPr>
      <w:r w:rsidRPr="00C554EA">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 xml:space="preserve"> </w:t>
      </w:r>
      <w:r w:rsidRPr="00C554EA">
        <w:rPr>
          <w:rFonts w:ascii="Times New Roman" w:hAnsi="Times New Roman"/>
          <w:color w:val="000000"/>
          <w:sz w:val="28"/>
          <w:szCs w:val="28"/>
          <w:lang w:val="uk-UA" w:eastAsia="uk-UA"/>
        </w:rPr>
        <w:t xml:space="preserve"> -  </w:t>
      </w:r>
      <w:r w:rsidRPr="00C554EA">
        <w:rPr>
          <w:rFonts w:ascii="Times New Roman" w:hAnsi="Times New Roman"/>
          <w:color w:val="000000"/>
          <w:sz w:val="28"/>
          <w:szCs w:val="28"/>
          <w:lang w:eastAsia="ru-RU"/>
        </w:rPr>
        <w:t xml:space="preserve">подальше створення умов для </w:t>
      </w:r>
      <w:r w:rsidRPr="00C554EA">
        <w:rPr>
          <w:rFonts w:ascii="Times New Roman" w:hAnsi="Times New Roman"/>
          <w:color w:val="000000"/>
          <w:sz w:val="28"/>
          <w:szCs w:val="28"/>
          <w:lang w:val="uk-UA" w:eastAsia="uk-UA"/>
        </w:rPr>
        <w:t xml:space="preserve">дітей </w:t>
      </w:r>
      <w:r w:rsidRPr="00C554EA">
        <w:rPr>
          <w:rFonts w:ascii="Times New Roman" w:hAnsi="Times New Roman"/>
          <w:color w:val="000000"/>
          <w:sz w:val="28"/>
          <w:szCs w:val="28"/>
          <w:lang w:eastAsia="ru-RU"/>
        </w:rPr>
        <w:t xml:space="preserve">з особливими </w:t>
      </w:r>
      <w:r w:rsidRPr="00C554EA">
        <w:rPr>
          <w:rFonts w:ascii="Times New Roman" w:hAnsi="Times New Roman"/>
          <w:color w:val="000000"/>
          <w:sz w:val="28"/>
          <w:szCs w:val="28"/>
          <w:lang w:val="uk-UA" w:eastAsia="uk-UA"/>
        </w:rPr>
        <w:t xml:space="preserve">освітніми </w:t>
      </w:r>
      <w:r w:rsidRPr="00C554EA">
        <w:rPr>
          <w:rFonts w:ascii="Times New Roman" w:hAnsi="Times New Roman"/>
          <w:color w:val="000000"/>
          <w:sz w:val="28"/>
          <w:szCs w:val="28"/>
          <w:lang w:eastAsia="ru-RU"/>
        </w:rPr>
        <w:t>потребами</w:t>
      </w:r>
      <w:r w:rsidRPr="00C554EA">
        <w:rPr>
          <w:rFonts w:ascii="Times New Roman" w:hAnsi="Times New Roman"/>
          <w:color w:val="231F20"/>
          <w:sz w:val="28"/>
          <w:szCs w:val="28"/>
          <w:lang w:val="uk-UA" w:eastAsia="ru-RU"/>
        </w:rPr>
        <w:t>.</w:t>
      </w:r>
    </w:p>
    <w:p w14:paraId="1F7DCD4F" w14:textId="77777777" w:rsidR="001E6E48" w:rsidRPr="00B90569" w:rsidRDefault="001E6E48" w:rsidP="009E5B59">
      <w:pPr>
        <w:widowControl w:val="0"/>
        <w:spacing w:after="0" w:line="240" w:lineRule="auto"/>
        <w:ind w:left="560" w:firstLine="560"/>
        <w:jc w:val="both"/>
        <w:rPr>
          <w:rFonts w:ascii="Times New Roman" w:hAnsi="Times New Roman"/>
          <w:sz w:val="24"/>
          <w:szCs w:val="24"/>
          <w:lang w:val="uk-UA" w:eastAsia="uk-UA"/>
        </w:rPr>
      </w:pPr>
    </w:p>
    <w:p w14:paraId="383A01C1" w14:textId="77777777" w:rsidR="001E6E48" w:rsidRPr="00C554EA" w:rsidRDefault="001E6E48" w:rsidP="009E5B59">
      <w:pPr>
        <w:widowControl w:val="0"/>
        <w:spacing w:after="0" w:line="240" w:lineRule="auto"/>
        <w:jc w:val="center"/>
        <w:rPr>
          <w:rFonts w:ascii="Times New Roman" w:hAnsi="Times New Roman"/>
          <w:b/>
          <w:bCs/>
          <w:color w:val="000000"/>
          <w:sz w:val="28"/>
          <w:szCs w:val="28"/>
          <w:lang w:val="uk-UA" w:eastAsia="ru-RU"/>
        </w:rPr>
      </w:pPr>
      <w:r w:rsidRPr="00C554EA">
        <w:rPr>
          <w:rFonts w:ascii="Times New Roman" w:hAnsi="Times New Roman"/>
          <w:b/>
          <w:bCs/>
          <w:color w:val="000000"/>
          <w:sz w:val="28"/>
          <w:szCs w:val="28"/>
          <w:lang w:eastAsia="ru-RU"/>
        </w:rPr>
        <w:t>Охорона здоров'я</w:t>
      </w:r>
    </w:p>
    <w:p w14:paraId="2462097B" w14:textId="77777777" w:rsidR="001E6E48" w:rsidRPr="00B90569" w:rsidRDefault="001E6E48" w:rsidP="009E5B59">
      <w:pPr>
        <w:widowControl w:val="0"/>
        <w:spacing w:after="0" w:line="240" w:lineRule="auto"/>
        <w:jc w:val="center"/>
        <w:rPr>
          <w:rFonts w:ascii="Times New Roman" w:hAnsi="Times New Roman"/>
          <w:b/>
          <w:bCs/>
          <w:color w:val="000000"/>
          <w:sz w:val="24"/>
          <w:szCs w:val="24"/>
          <w:highlight w:val="yellow"/>
          <w:lang w:val="uk-UA" w:eastAsia="ru-RU"/>
        </w:rPr>
      </w:pPr>
    </w:p>
    <w:p w14:paraId="60126848" w14:textId="77777777" w:rsidR="001E6E48" w:rsidRPr="00C554EA" w:rsidRDefault="001E6E48" w:rsidP="00C554EA">
      <w:pPr>
        <w:widowControl w:val="0"/>
        <w:tabs>
          <w:tab w:val="left" w:pos="540"/>
        </w:tabs>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Пріоритетними завданнями розвитку галузі є:</w:t>
      </w:r>
    </w:p>
    <w:p w14:paraId="3D377FA1" w14:textId="77777777" w:rsidR="001E6E48" w:rsidRPr="00B90569" w:rsidRDefault="001E6E48" w:rsidP="009E5B59">
      <w:pPr>
        <w:widowControl w:val="0"/>
        <w:spacing w:after="0" w:line="240" w:lineRule="auto"/>
        <w:ind w:left="560" w:firstLine="560"/>
        <w:jc w:val="both"/>
        <w:rPr>
          <w:rFonts w:ascii="Times New Roman" w:hAnsi="Times New Roman"/>
          <w:sz w:val="24"/>
          <w:szCs w:val="24"/>
          <w:highlight w:val="yellow"/>
          <w:lang w:val="uk-UA" w:eastAsia="uk-UA"/>
        </w:rPr>
      </w:pPr>
    </w:p>
    <w:p w14:paraId="1528056E" w14:textId="77777777" w:rsidR="001E6E48" w:rsidRPr="00C554EA" w:rsidRDefault="001E6E48" w:rsidP="00551DE6">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val="uk-UA" w:eastAsia="uk-UA"/>
        </w:rPr>
        <w:t xml:space="preserve">підвищення  рівня  </w:t>
      </w:r>
      <w:r w:rsidRPr="00C554EA">
        <w:rPr>
          <w:rFonts w:ascii="Times New Roman" w:hAnsi="Times New Roman"/>
          <w:color w:val="000000"/>
          <w:sz w:val="28"/>
          <w:szCs w:val="28"/>
          <w:lang w:eastAsia="ru-RU"/>
        </w:rPr>
        <w:t>медичного</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обслуговування населення, розширення можливостей щодо його </w:t>
      </w:r>
      <w:r w:rsidRPr="00C554EA">
        <w:rPr>
          <w:rFonts w:ascii="Times New Roman" w:hAnsi="Times New Roman"/>
          <w:color w:val="000000"/>
          <w:sz w:val="28"/>
          <w:szCs w:val="28"/>
          <w:lang w:val="uk-UA" w:eastAsia="uk-UA"/>
        </w:rPr>
        <w:t xml:space="preserve">доступності </w:t>
      </w:r>
      <w:r w:rsidRPr="00C554EA">
        <w:rPr>
          <w:rFonts w:ascii="Times New Roman" w:hAnsi="Times New Roman"/>
          <w:color w:val="000000"/>
          <w:sz w:val="28"/>
          <w:szCs w:val="28"/>
          <w:lang w:eastAsia="ru-RU"/>
        </w:rPr>
        <w:t xml:space="preserve">та </w:t>
      </w:r>
      <w:r w:rsidRPr="00C554EA">
        <w:rPr>
          <w:rFonts w:ascii="Times New Roman" w:hAnsi="Times New Roman"/>
          <w:color w:val="000000"/>
          <w:sz w:val="28"/>
          <w:szCs w:val="28"/>
          <w:lang w:val="uk-UA" w:eastAsia="uk-UA"/>
        </w:rPr>
        <w:t>якості;</w:t>
      </w:r>
    </w:p>
    <w:p w14:paraId="3B64FA71" w14:textId="77777777" w:rsidR="001E6E48" w:rsidRPr="00C554EA" w:rsidRDefault="001E6E48" w:rsidP="00284B76">
      <w:pPr>
        <w:widowControl w:val="0"/>
        <w:tabs>
          <w:tab w:val="left" w:pos="540"/>
        </w:tabs>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ефективне використання обмежених </w:t>
      </w:r>
      <w:r w:rsidRPr="00C554EA">
        <w:rPr>
          <w:rFonts w:ascii="Times New Roman" w:hAnsi="Times New Roman"/>
          <w:color w:val="000000"/>
          <w:sz w:val="28"/>
          <w:szCs w:val="28"/>
          <w:lang w:val="uk-UA" w:eastAsia="uk-UA"/>
        </w:rPr>
        <w:t>фінансових ресурсів.</w:t>
      </w:r>
    </w:p>
    <w:p w14:paraId="2BE8A4B5" w14:textId="77777777" w:rsidR="001E6E48" w:rsidRPr="00B90569" w:rsidRDefault="001E6E48" w:rsidP="00551DE6">
      <w:pPr>
        <w:widowControl w:val="0"/>
        <w:spacing w:after="0" w:line="240" w:lineRule="auto"/>
        <w:jc w:val="both"/>
        <w:rPr>
          <w:rFonts w:ascii="Times New Roman" w:hAnsi="Times New Roman"/>
          <w:color w:val="000000"/>
          <w:sz w:val="24"/>
          <w:szCs w:val="24"/>
          <w:lang w:val="uk-UA" w:eastAsia="uk-UA"/>
        </w:rPr>
      </w:pPr>
    </w:p>
    <w:p w14:paraId="17037D90" w14:textId="77777777" w:rsidR="001E6E48" w:rsidRPr="00C554EA" w:rsidRDefault="001E6E48" w:rsidP="00551DE6">
      <w:pPr>
        <w:widowControl w:val="0"/>
        <w:spacing w:after="0" w:line="240" w:lineRule="auto"/>
        <w:jc w:val="center"/>
        <w:rPr>
          <w:rFonts w:ascii="Times New Roman" w:hAnsi="Times New Roman"/>
          <w:b/>
          <w:bCs/>
          <w:color w:val="000000"/>
          <w:sz w:val="28"/>
          <w:szCs w:val="28"/>
          <w:lang w:val="uk-UA" w:eastAsia="ru-RU"/>
        </w:rPr>
      </w:pPr>
      <w:r w:rsidRPr="00C554EA">
        <w:rPr>
          <w:rFonts w:ascii="Times New Roman" w:hAnsi="Times New Roman"/>
          <w:b/>
          <w:bCs/>
          <w:color w:val="000000"/>
          <w:sz w:val="28"/>
          <w:szCs w:val="28"/>
          <w:lang w:val="uk-UA" w:eastAsia="uk-UA"/>
        </w:rPr>
        <w:t xml:space="preserve">Соціальний </w:t>
      </w:r>
      <w:r w:rsidRPr="00C554EA">
        <w:rPr>
          <w:rFonts w:ascii="Times New Roman" w:hAnsi="Times New Roman"/>
          <w:b/>
          <w:bCs/>
          <w:color w:val="000000"/>
          <w:sz w:val="28"/>
          <w:szCs w:val="28"/>
          <w:lang w:val="uk-UA" w:eastAsia="ru-RU"/>
        </w:rPr>
        <w:t xml:space="preserve">захист та </w:t>
      </w:r>
      <w:r w:rsidRPr="00C554EA">
        <w:rPr>
          <w:rFonts w:ascii="Times New Roman" w:hAnsi="Times New Roman"/>
          <w:b/>
          <w:bCs/>
          <w:color w:val="000000"/>
          <w:sz w:val="28"/>
          <w:szCs w:val="28"/>
          <w:lang w:val="uk-UA" w:eastAsia="uk-UA"/>
        </w:rPr>
        <w:t xml:space="preserve">соціальне </w:t>
      </w:r>
      <w:r w:rsidRPr="00C554EA">
        <w:rPr>
          <w:rFonts w:ascii="Times New Roman" w:hAnsi="Times New Roman"/>
          <w:b/>
          <w:bCs/>
          <w:color w:val="000000"/>
          <w:sz w:val="28"/>
          <w:szCs w:val="28"/>
          <w:lang w:val="uk-UA" w:eastAsia="ru-RU"/>
        </w:rPr>
        <w:t>забезпечення</w:t>
      </w:r>
    </w:p>
    <w:p w14:paraId="7BF4AD90" w14:textId="77777777" w:rsidR="001E6E48" w:rsidRPr="00B90569" w:rsidRDefault="001E6E48" w:rsidP="00551DE6">
      <w:pPr>
        <w:widowControl w:val="0"/>
        <w:spacing w:after="0" w:line="240" w:lineRule="auto"/>
        <w:jc w:val="center"/>
        <w:rPr>
          <w:rFonts w:ascii="Times New Roman" w:hAnsi="Times New Roman"/>
          <w:b/>
          <w:bCs/>
          <w:color w:val="000000"/>
          <w:sz w:val="24"/>
          <w:szCs w:val="24"/>
          <w:lang w:val="uk-UA" w:eastAsia="ru-RU"/>
        </w:rPr>
      </w:pPr>
    </w:p>
    <w:p w14:paraId="74B36C9D" w14:textId="77777777" w:rsidR="001E6E48" w:rsidRPr="00C554EA" w:rsidRDefault="001E6E48" w:rsidP="00B90569">
      <w:pPr>
        <w:widowControl w:val="0"/>
        <w:tabs>
          <w:tab w:val="left" w:pos="540"/>
        </w:tabs>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 xml:space="preserve"> </w:t>
      </w:r>
      <w:r w:rsidRPr="00C554EA">
        <w:rPr>
          <w:rFonts w:ascii="Times New Roman" w:hAnsi="Times New Roman"/>
          <w:color w:val="000000"/>
          <w:sz w:val="28"/>
          <w:szCs w:val="28"/>
          <w:lang w:val="uk-UA" w:eastAsia="uk-UA"/>
        </w:rPr>
        <w:t>Пріоритетними завданнями розвитку галузі є:</w:t>
      </w:r>
    </w:p>
    <w:p w14:paraId="225AB441" w14:textId="77777777" w:rsidR="001E6E48" w:rsidRPr="00B90569" w:rsidRDefault="001E6E48" w:rsidP="00551DE6">
      <w:pPr>
        <w:widowControl w:val="0"/>
        <w:spacing w:after="0" w:line="240" w:lineRule="auto"/>
        <w:jc w:val="center"/>
        <w:rPr>
          <w:rFonts w:ascii="Times New Roman" w:hAnsi="Times New Roman"/>
          <w:sz w:val="24"/>
          <w:szCs w:val="24"/>
          <w:lang w:val="uk-UA" w:eastAsia="uk-UA"/>
        </w:rPr>
      </w:pPr>
    </w:p>
    <w:p w14:paraId="0CC1E6C7" w14:textId="77777777" w:rsidR="001E6E48" w:rsidRPr="00C554EA" w:rsidRDefault="001E6E48" w:rsidP="00551DE6">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ru-RU"/>
        </w:rPr>
        <w:t xml:space="preserve">        - </w:t>
      </w:r>
      <w:r w:rsidRPr="00C554EA">
        <w:rPr>
          <w:rFonts w:ascii="Times New Roman" w:hAnsi="Times New Roman"/>
          <w:color w:val="000000"/>
          <w:sz w:val="28"/>
          <w:szCs w:val="28"/>
          <w:lang w:val="uk-UA" w:eastAsia="uk-UA"/>
        </w:rPr>
        <w:t xml:space="preserve">поліпшення </w:t>
      </w:r>
      <w:r w:rsidRPr="00C554EA">
        <w:rPr>
          <w:rFonts w:ascii="Times New Roman" w:hAnsi="Times New Roman"/>
          <w:color w:val="000000"/>
          <w:sz w:val="28"/>
          <w:szCs w:val="28"/>
          <w:lang w:val="uk-UA" w:eastAsia="ru-RU"/>
        </w:rPr>
        <w:t xml:space="preserve">надання </w:t>
      </w:r>
      <w:r w:rsidRPr="00C554EA">
        <w:rPr>
          <w:rFonts w:ascii="Times New Roman" w:hAnsi="Times New Roman"/>
          <w:color w:val="000000"/>
          <w:sz w:val="28"/>
          <w:szCs w:val="28"/>
          <w:lang w:val="uk-UA" w:eastAsia="uk-UA"/>
        </w:rPr>
        <w:t xml:space="preserve">соціальних </w:t>
      </w:r>
      <w:r w:rsidRPr="00C554EA">
        <w:rPr>
          <w:rFonts w:ascii="Times New Roman" w:hAnsi="Times New Roman"/>
          <w:color w:val="000000"/>
          <w:sz w:val="28"/>
          <w:szCs w:val="28"/>
          <w:lang w:val="uk-UA" w:eastAsia="ru-RU"/>
        </w:rPr>
        <w:t xml:space="preserve">послуг </w:t>
      </w:r>
      <w:r w:rsidRPr="00C554EA">
        <w:rPr>
          <w:rFonts w:ascii="Times New Roman" w:hAnsi="Times New Roman"/>
          <w:color w:val="000000"/>
          <w:sz w:val="28"/>
          <w:szCs w:val="28"/>
          <w:lang w:val="uk-UA" w:eastAsia="uk-UA"/>
        </w:rPr>
        <w:t xml:space="preserve">інвалідам </w:t>
      </w:r>
      <w:r w:rsidRPr="00C554EA">
        <w:rPr>
          <w:rFonts w:ascii="Times New Roman" w:hAnsi="Times New Roman"/>
          <w:color w:val="000000"/>
          <w:sz w:val="28"/>
          <w:szCs w:val="28"/>
          <w:lang w:val="uk-UA" w:eastAsia="ru-RU"/>
        </w:rPr>
        <w:t xml:space="preserve">та </w:t>
      </w:r>
      <w:r w:rsidRPr="00C554EA">
        <w:rPr>
          <w:rFonts w:ascii="Times New Roman" w:hAnsi="Times New Roman"/>
          <w:color w:val="000000"/>
          <w:sz w:val="28"/>
          <w:szCs w:val="28"/>
          <w:lang w:val="uk-UA" w:eastAsia="uk-UA"/>
        </w:rPr>
        <w:t>дітям-інвалідам;</w:t>
      </w:r>
    </w:p>
    <w:p w14:paraId="05BF0683" w14:textId="77777777" w:rsidR="001E6E48" w:rsidRPr="00C554EA" w:rsidRDefault="001E6E48" w:rsidP="00551DE6">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w:t>
      </w:r>
      <w:r w:rsidRPr="00C554EA">
        <w:rPr>
          <w:rFonts w:ascii="Times New Roman" w:hAnsi="Times New Roman"/>
          <w:color w:val="000000"/>
          <w:sz w:val="28"/>
          <w:szCs w:val="28"/>
          <w:lang w:val="uk-UA" w:eastAsia="uk-UA"/>
        </w:rPr>
        <w:t xml:space="preserve">підвищення рівня соціального </w:t>
      </w:r>
      <w:r w:rsidRPr="00C554EA">
        <w:rPr>
          <w:rFonts w:ascii="Times New Roman" w:hAnsi="Times New Roman"/>
          <w:color w:val="000000"/>
          <w:sz w:val="28"/>
          <w:szCs w:val="28"/>
          <w:lang w:eastAsia="ru-RU"/>
        </w:rPr>
        <w:t xml:space="preserve">захисту </w:t>
      </w:r>
      <w:r w:rsidRPr="00C554EA">
        <w:rPr>
          <w:rFonts w:ascii="Times New Roman" w:hAnsi="Times New Roman"/>
          <w:color w:val="000000"/>
          <w:sz w:val="28"/>
          <w:szCs w:val="28"/>
          <w:lang w:val="uk-UA" w:eastAsia="uk-UA"/>
        </w:rPr>
        <w:t>дітей-сиріт;</w:t>
      </w:r>
    </w:p>
    <w:p w14:paraId="0C697522" w14:textId="77777777" w:rsidR="001E6E48" w:rsidRPr="00C554EA" w:rsidRDefault="001E6E48" w:rsidP="00B90569">
      <w:pPr>
        <w:widowControl w:val="0"/>
        <w:tabs>
          <w:tab w:val="left" w:pos="540"/>
        </w:tabs>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ru-RU"/>
        </w:rPr>
        <w:t xml:space="preserve">        - </w:t>
      </w:r>
      <w:r w:rsidRPr="00C554EA">
        <w:rPr>
          <w:rFonts w:ascii="Times New Roman" w:hAnsi="Times New Roman"/>
          <w:color w:val="000000"/>
          <w:sz w:val="28"/>
          <w:szCs w:val="28"/>
          <w:lang w:val="uk-UA" w:eastAsia="uk-UA"/>
        </w:rPr>
        <w:t xml:space="preserve">всебічне зміцнення </w:t>
      </w:r>
      <w:r w:rsidRPr="00C554EA">
        <w:rPr>
          <w:rFonts w:ascii="Times New Roman" w:hAnsi="Times New Roman"/>
          <w:color w:val="000000"/>
          <w:sz w:val="28"/>
          <w:szCs w:val="28"/>
          <w:lang w:val="uk-UA" w:eastAsia="ru-RU"/>
        </w:rPr>
        <w:t xml:space="preserve">правових, моральних та </w:t>
      </w:r>
      <w:r w:rsidRPr="00C554EA">
        <w:rPr>
          <w:rFonts w:ascii="Times New Roman" w:hAnsi="Times New Roman"/>
          <w:color w:val="000000"/>
          <w:sz w:val="28"/>
          <w:szCs w:val="28"/>
          <w:lang w:val="uk-UA" w:eastAsia="uk-UA"/>
        </w:rPr>
        <w:t xml:space="preserve">матеріальних </w:t>
      </w:r>
      <w:r w:rsidRPr="00C554EA">
        <w:rPr>
          <w:rFonts w:ascii="Times New Roman" w:hAnsi="Times New Roman"/>
          <w:color w:val="000000"/>
          <w:sz w:val="28"/>
          <w:szCs w:val="28"/>
          <w:lang w:val="uk-UA" w:eastAsia="ru-RU"/>
        </w:rPr>
        <w:t xml:space="preserve">засад </w:t>
      </w:r>
      <w:r w:rsidRPr="00C554EA">
        <w:rPr>
          <w:rFonts w:ascii="Times New Roman" w:hAnsi="Times New Roman"/>
          <w:color w:val="000000"/>
          <w:sz w:val="28"/>
          <w:szCs w:val="28"/>
          <w:lang w:val="uk-UA" w:eastAsia="uk-UA"/>
        </w:rPr>
        <w:t xml:space="preserve">сімейного </w:t>
      </w:r>
      <w:r w:rsidRPr="00C554EA">
        <w:rPr>
          <w:rFonts w:ascii="Times New Roman" w:hAnsi="Times New Roman"/>
          <w:color w:val="000000"/>
          <w:sz w:val="28"/>
          <w:szCs w:val="28"/>
          <w:lang w:val="uk-UA" w:eastAsia="ru-RU"/>
        </w:rPr>
        <w:t xml:space="preserve">життя, </w:t>
      </w:r>
      <w:r w:rsidRPr="00C554EA">
        <w:rPr>
          <w:rFonts w:ascii="Times New Roman" w:hAnsi="Times New Roman"/>
          <w:color w:val="000000"/>
          <w:sz w:val="28"/>
          <w:szCs w:val="28"/>
          <w:lang w:val="uk-UA" w:eastAsia="uk-UA"/>
        </w:rPr>
        <w:t xml:space="preserve">підвищення рівня економічної активності </w:t>
      </w:r>
      <w:r w:rsidRPr="00C554EA">
        <w:rPr>
          <w:rFonts w:ascii="Times New Roman" w:hAnsi="Times New Roman"/>
          <w:color w:val="000000"/>
          <w:sz w:val="28"/>
          <w:szCs w:val="28"/>
          <w:lang w:val="uk-UA" w:eastAsia="ru-RU"/>
        </w:rPr>
        <w:t xml:space="preserve">та </w:t>
      </w:r>
      <w:r w:rsidRPr="00C554EA">
        <w:rPr>
          <w:rFonts w:ascii="Times New Roman" w:hAnsi="Times New Roman"/>
          <w:color w:val="000000"/>
          <w:sz w:val="28"/>
          <w:szCs w:val="28"/>
          <w:lang w:val="uk-UA" w:eastAsia="uk-UA"/>
        </w:rPr>
        <w:t xml:space="preserve">самостійності сімей, оптимізація їх соціального </w:t>
      </w:r>
      <w:r w:rsidRPr="00C554EA">
        <w:rPr>
          <w:rFonts w:ascii="Times New Roman" w:hAnsi="Times New Roman"/>
          <w:color w:val="000000"/>
          <w:sz w:val="28"/>
          <w:szCs w:val="28"/>
          <w:lang w:val="uk-UA" w:eastAsia="ru-RU"/>
        </w:rPr>
        <w:t xml:space="preserve">захисту, </w:t>
      </w:r>
      <w:r w:rsidRPr="00C554EA">
        <w:rPr>
          <w:rFonts w:ascii="Times New Roman" w:hAnsi="Times New Roman"/>
          <w:color w:val="000000"/>
          <w:sz w:val="28"/>
          <w:szCs w:val="28"/>
          <w:lang w:val="uk-UA" w:eastAsia="uk-UA"/>
        </w:rPr>
        <w:t xml:space="preserve">передусім </w:t>
      </w:r>
      <w:r w:rsidRPr="00C554EA">
        <w:rPr>
          <w:rFonts w:ascii="Times New Roman" w:hAnsi="Times New Roman"/>
          <w:color w:val="000000"/>
          <w:sz w:val="28"/>
          <w:szCs w:val="28"/>
          <w:lang w:val="uk-UA" w:eastAsia="ru-RU"/>
        </w:rPr>
        <w:t xml:space="preserve">тих, хто </w:t>
      </w:r>
      <w:r w:rsidRPr="00C554EA">
        <w:rPr>
          <w:rFonts w:ascii="Times New Roman" w:hAnsi="Times New Roman"/>
          <w:color w:val="000000"/>
          <w:sz w:val="28"/>
          <w:szCs w:val="28"/>
          <w:lang w:val="uk-UA" w:eastAsia="uk-UA"/>
        </w:rPr>
        <w:t>має дітей;</w:t>
      </w:r>
    </w:p>
    <w:p w14:paraId="44BF4CE7" w14:textId="77777777" w:rsidR="001E6E48" w:rsidRPr="00C554EA" w:rsidRDefault="001E6E48" w:rsidP="00B90569">
      <w:pPr>
        <w:widowControl w:val="0"/>
        <w:tabs>
          <w:tab w:val="left" w:pos="540"/>
        </w:tabs>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оздоровлення </w:t>
      </w:r>
      <w:r w:rsidRPr="00C554EA">
        <w:rPr>
          <w:rFonts w:ascii="Times New Roman" w:hAnsi="Times New Roman"/>
          <w:color w:val="000000"/>
          <w:sz w:val="28"/>
          <w:szCs w:val="28"/>
          <w:lang w:val="uk-UA" w:eastAsia="uk-UA"/>
        </w:rPr>
        <w:t xml:space="preserve">дітей, які </w:t>
      </w:r>
      <w:r w:rsidRPr="00C554EA">
        <w:rPr>
          <w:rFonts w:ascii="Times New Roman" w:hAnsi="Times New Roman"/>
          <w:color w:val="000000"/>
          <w:sz w:val="28"/>
          <w:szCs w:val="28"/>
          <w:lang w:eastAsia="ru-RU"/>
        </w:rPr>
        <w:t xml:space="preserve">потребують </w:t>
      </w:r>
      <w:r w:rsidRPr="00C554EA">
        <w:rPr>
          <w:rFonts w:ascii="Times New Roman" w:hAnsi="Times New Roman"/>
          <w:color w:val="000000"/>
          <w:sz w:val="28"/>
          <w:szCs w:val="28"/>
          <w:lang w:val="uk-UA" w:eastAsia="uk-UA"/>
        </w:rPr>
        <w:t xml:space="preserve">особливої соціальної </w:t>
      </w:r>
      <w:r w:rsidRPr="00C554EA">
        <w:rPr>
          <w:rFonts w:ascii="Times New Roman" w:hAnsi="Times New Roman"/>
          <w:color w:val="000000"/>
          <w:sz w:val="28"/>
          <w:szCs w:val="28"/>
          <w:lang w:eastAsia="ru-RU"/>
        </w:rPr>
        <w:t xml:space="preserve">уваги та </w:t>
      </w:r>
      <w:r w:rsidRPr="00C554EA">
        <w:rPr>
          <w:rFonts w:ascii="Times New Roman" w:hAnsi="Times New Roman"/>
          <w:color w:val="000000"/>
          <w:sz w:val="28"/>
          <w:szCs w:val="28"/>
          <w:lang w:val="uk-UA" w:eastAsia="uk-UA"/>
        </w:rPr>
        <w:t>підтримки;</w:t>
      </w:r>
    </w:p>
    <w:p w14:paraId="79F6128E" w14:textId="77777777" w:rsidR="001E6E48" w:rsidRPr="00C554EA" w:rsidRDefault="001E6E48" w:rsidP="00551DE6">
      <w:pPr>
        <w:widowControl w:val="0"/>
        <w:spacing w:after="0" w:line="240" w:lineRule="auto"/>
        <w:rPr>
          <w:rFonts w:ascii="Times New Roman" w:hAnsi="Times New Roman"/>
          <w:color w:val="231F20"/>
          <w:sz w:val="28"/>
          <w:szCs w:val="28"/>
          <w:lang w:val="uk-UA" w:eastAsia="uk-UA"/>
        </w:rPr>
      </w:pPr>
      <w:r w:rsidRPr="00C554EA">
        <w:rPr>
          <w:rFonts w:ascii="Times New Roman" w:hAnsi="Times New Roman"/>
          <w:color w:val="231F20"/>
          <w:sz w:val="28"/>
          <w:szCs w:val="28"/>
          <w:lang w:val="uk-UA" w:eastAsia="ru-RU"/>
        </w:rPr>
        <w:t xml:space="preserve">        -  </w:t>
      </w:r>
      <w:r w:rsidRPr="00C554EA">
        <w:rPr>
          <w:rFonts w:ascii="Times New Roman" w:hAnsi="Times New Roman"/>
          <w:color w:val="231F20"/>
          <w:sz w:val="28"/>
          <w:szCs w:val="28"/>
          <w:lang w:val="uk-UA" w:eastAsia="uk-UA"/>
        </w:rPr>
        <w:t xml:space="preserve">інформування </w:t>
      </w:r>
      <w:r w:rsidRPr="00C554EA">
        <w:rPr>
          <w:rFonts w:ascii="Times New Roman" w:hAnsi="Times New Roman"/>
          <w:color w:val="231F20"/>
          <w:sz w:val="28"/>
          <w:szCs w:val="28"/>
          <w:lang w:eastAsia="ru-RU"/>
        </w:rPr>
        <w:t xml:space="preserve">населення про </w:t>
      </w:r>
      <w:r w:rsidRPr="00C554EA">
        <w:rPr>
          <w:rFonts w:ascii="Times New Roman" w:hAnsi="Times New Roman"/>
          <w:color w:val="231F20"/>
          <w:sz w:val="28"/>
          <w:szCs w:val="28"/>
          <w:lang w:val="uk-UA" w:eastAsia="uk-UA"/>
        </w:rPr>
        <w:t xml:space="preserve">наявні соціальні </w:t>
      </w:r>
      <w:r w:rsidRPr="00C554EA">
        <w:rPr>
          <w:rFonts w:ascii="Times New Roman" w:hAnsi="Times New Roman"/>
          <w:color w:val="231F20"/>
          <w:sz w:val="28"/>
          <w:szCs w:val="28"/>
          <w:lang w:eastAsia="ru-RU"/>
        </w:rPr>
        <w:t>послуги;</w:t>
      </w:r>
    </w:p>
    <w:p w14:paraId="7032CD37" w14:textId="77777777" w:rsidR="001E6E48" w:rsidRPr="00C554EA" w:rsidRDefault="001E6E48" w:rsidP="00551DE6">
      <w:pPr>
        <w:widowControl w:val="0"/>
        <w:spacing w:after="0" w:line="240" w:lineRule="auto"/>
        <w:rPr>
          <w:rFonts w:ascii="Times New Roman" w:hAnsi="Times New Roman"/>
          <w:color w:val="231F20"/>
          <w:sz w:val="28"/>
          <w:szCs w:val="28"/>
          <w:lang w:val="uk-UA" w:eastAsia="uk-UA"/>
        </w:rPr>
      </w:pPr>
      <w:r w:rsidRPr="00C554EA">
        <w:rPr>
          <w:rFonts w:ascii="Times New Roman" w:hAnsi="Times New Roman"/>
          <w:color w:val="231F20"/>
          <w:sz w:val="28"/>
          <w:szCs w:val="28"/>
          <w:lang w:val="uk-UA" w:eastAsia="ru-RU"/>
        </w:rPr>
        <w:t xml:space="preserve">        -  </w:t>
      </w:r>
      <w:r w:rsidRPr="00C554EA">
        <w:rPr>
          <w:rFonts w:ascii="Times New Roman" w:hAnsi="Times New Roman"/>
          <w:color w:val="231F20"/>
          <w:sz w:val="28"/>
          <w:szCs w:val="28"/>
          <w:lang w:eastAsia="ru-RU"/>
        </w:rPr>
        <w:t>пропаганда та формування здорового способу життя;</w:t>
      </w:r>
    </w:p>
    <w:p w14:paraId="67F7AC17" w14:textId="77777777" w:rsidR="001E6E48" w:rsidRPr="00C554EA" w:rsidRDefault="001E6E48" w:rsidP="00551DE6">
      <w:pPr>
        <w:widowControl w:val="0"/>
        <w:spacing w:after="0" w:line="240" w:lineRule="auto"/>
        <w:rPr>
          <w:rFonts w:ascii="Times New Roman" w:hAnsi="Times New Roman"/>
          <w:color w:val="231F20"/>
          <w:sz w:val="28"/>
          <w:szCs w:val="28"/>
          <w:lang w:val="uk-UA" w:eastAsia="uk-UA"/>
        </w:rPr>
      </w:pPr>
      <w:r w:rsidRPr="00C554EA">
        <w:rPr>
          <w:rFonts w:ascii="Times New Roman" w:hAnsi="Times New Roman"/>
          <w:color w:val="231F20"/>
          <w:sz w:val="28"/>
          <w:szCs w:val="28"/>
          <w:lang w:val="uk-UA" w:eastAsia="ru-RU"/>
        </w:rPr>
        <w:t xml:space="preserve">        -  </w:t>
      </w:r>
      <w:r w:rsidRPr="00C554EA">
        <w:rPr>
          <w:rFonts w:ascii="Times New Roman" w:hAnsi="Times New Roman"/>
          <w:color w:val="231F20"/>
          <w:sz w:val="28"/>
          <w:szCs w:val="28"/>
          <w:lang w:eastAsia="ru-RU"/>
        </w:rPr>
        <w:t xml:space="preserve">створення сприятливого середовища для забезпечення </w:t>
      </w:r>
      <w:r w:rsidRPr="00C554EA">
        <w:rPr>
          <w:rFonts w:ascii="Times New Roman" w:hAnsi="Times New Roman"/>
          <w:color w:val="231F20"/>
          <w:sz w:val="28"/>
          <w:szCs w:val="28"/>
          <w:lang w:val="uk-UA" w:eastAsia="uk-UA"/>
        </w:rPr>
        <w:t>зайнятості молоді;</w:t>
      </w:r>
    </w:p>
    <w:p w14:paraId="2391EAF7" w14:textId="77777777" w:rsidR="001E6E48" w:rsidRPr="00C554EA" w:rsidRDefault="001E6E48" w:rsidP="00551DE6">
      <w:pPr>
        <w:widowControl w:val="0"/>
        <w:spacing w:after="0" w:line="240" w:lineRule="auto"/>
        <w:rPr>
          <w:rFonts w:ascii="Times New Roman" w:hAnsi="Times New Roman"/>
          <w:color w:val="231F20"/>
          <w:sz w:val="28"/>
          <w:szCs w:val="28"/>
          <w:lang w:val="uk-UA" w:eastAsia="uk-UA"/>
        </w:rPr>
      </w:pPr>
      <w:r w:rsidRPr="00C554EA">
        <w:rPr>
          <w:rFonts w:ascii="Times New Roman" w:hAnsi="Times New Roman"/>
          <w:color w:val="231F20"/>
          <w:sz w:val="28"/>
          <w:szCs w:val="28"/>
          <w:lang w:val="uk-UA" w:eastAsia="ru-RU"/>
        </w:rPr>
        <w:t xml:space="preserve">        -  </w:t>
      </w:r>
      <w:r w:rsidRPr="00C554EA">
        <w:rPr>
          <w:rFonts w:ascii="Times New Roman" w:hAnsi="Times New Roman"/>
          <w:color w:val="231F20"/>
          <w:sz w:val="28"/>
          <w:szCs w:val="28"/>
          <w:lang w:eastAsia="ru-RU"/>
        </w:rPr>
        <w:t xml:space="preserve">попередження та </w:t>
      </w:r>
      <w:r w:rsidRPr="00C554EA">
        <w:rPr>
          <w:rFonts w:ascii="Times New Roman" w:hAnsi="Times New Roman"/>
          <w:color w:val="231F20"/>
          <w:sz w:val="28"/>
          <w:szCs w:val="28"/>
          <w:lang w:val="uk-UA" w:eastAsia="uk-UA"/>
        </w:rPr>
        <w:t xml:space="preserve">протидія </w:t>
      </w:r>
      <w:r w:rsidRPr="00C554EA">
        <w:rPr>
          <w:rFonts w:ascii="Times New Roman" w:hAnsi="Times New Roman"/>
          <w:color w:val="231F20"/>
          <w:sz w:val="28"/>
          <w:szCs w:val="28"/>
          <w:lang w:eastAsia="ru-RU"/>
        </w:rPr>
        <w:t xml:space="preserve">насильству в </w:t>
      </w:r>
      <w:r w:rsidRPr="00C554EA">
        <w:rPr>
          <w:rFonts w:ascii="Times New Roman" w:hAnsi="Times New Roman"/>
          <w:color w:val="231F20"/>
          <w:sz w:val="28"/>
          <w:szCs w:val="28"/>
          <w:lang w:val="uk-UA" w:eastAsia="uk-UA"/>
        </w:rPr>
        <w:t>сім'ї;</w:t>
      </w:r>
    </w:p>
    <w:p w14:paraId="2FEFBBD4" w14:textId="77777777" w:rsidR="001E6E48" w:rsidRPr="00C554EA" w:rsidRDefault="001E6E48" w:rsidP="00551DE6">
      <w:pPr>
        <w:widowControl w:val="0"/>
        <w:spacing w:after="0" w:line="240" w:lineRule="auto"/>
        <w:rPr>
          <w:rFonts w:ascii="Times New Roman" w:hAnsi="Times New Roman"/>
          <w:color w:val="231F20"/>
          <w:sz w:val="28"/>
          <w:szCs w:val="28"/>
          <w:lang w:val="uk-UA" w:eastAsia="uk-UA"/>
        </w:rPr>
      </w:pPr>
      <w:r w:rsidRPr="00C554EA">
        <w:rPr>
          <w:rFonts w:ascii="Times New Roman" w:hAnsi="Times New Roman"/>
          <w:color w:val="231F20"/>
          <w:sz w:val="28"/>
          <w:szCs w:val="28"/>
          <w:lang w:val="uk-UA" w:eastAsia="ru-RU"/>
        </w:rPr>
        <w:t xml:space="preserve">        -  </w:t>
      </w:r>
      <w:r w:rsidRPr="00C554EA">
        <w:rPr>
          <w:rFonts w:ascii="Times New Roman" w:hAnsi="Times New Roman"/>
          <w:color w:val="231F20"/>
          <w:sz w:val="28"/>
          <w:szCs w:val="28"/>
          <w:lang w:eastAsia="ru-RU"/>
        </w:rPr>
        <w:t xml:space="preserve">забезпечення </w:t>
      </w:r>
      <w:r w:rsidRPr="00C554EA">
        <w:rPr>
          <w:rFonts w:ascii="Times New Roman" w:hAnsi="Times New Roman"/>
          <w:color w:val="231F20"/>
          <w:sz w:val="28"/>
          <w:szCs w:val="28"/>
          <w:lang w:val="uk-UA" w:eastAsia="uk-UA"/>
        </w:rPr>
        <w:t xml:space="preserve">рівних </w:t>
      </w:r>
      <w:r w:rsidRPr="00C554EA">
        <w:rPr>
          <w:rFonts w:ascii="Times New Roman" w:hAnsi="Times New Roman"/>
          <w:color w:val="231F20"/>
          <w:sz w:val="28"/>
          <w:szCs w:val="28"/>
          <w:lang w:eastAsia="ru-RU"/>
        </w:rPr>
        <w:t xml:space="preserve">прав та можливостей </w:t>
      </w:r>
      <w:r w:rsidRPr="00C554EA">
        <w:rPr>
          <w:rFonts w:ascii="Times New Roman" w:hAnsi="Times New Roman"/>
          <w:color w:val="231F20"/>
          <w:sz w:val="28"/>
          <w:szCs w:val="28"/>
          <w:lang w:val="uk-UA" w:eastAsia="uk-UA"/>
        </w:rPr>
        <w:t xml:space="preserve">жінок </w:t>
      </w:r>
      <w:r w:rsidRPr="00C554EA">
        <w:rPr>
          <w:rFonts w:ascii="Times New Roman" w:hAnsi="Times New Roman"/>
          <w:color w:val="231F20"/>
          <w:sz w:val="28"/>
          <w:szCs w:val="28"/>
          <w:lang w:eastAsia="ru-RU"/>
        </w:rPr>
        <w:t xml:space="preserve">та </w:t>
      </w:r>
      <w:r w:rsidRPr="00C554EA">
        <w:rPr>
          <w:rFonts w:ascii="Times New Roman" w:hAnsi="Times New Roman"/>
          <w:color w:val="231F20"/>
          <w:sz w:val="28"/>
          <w:szCs w:val="28"/>
          <w:lang w:val="uk-UA" w:eastAsia="uk-UA"/>
        </w:rPr>
        <w:t>чоловіків;</w:t>
      </w:r>
    </w:p>
    <w:p w14:paraId="1B059367" w14:textId="77777777" w:rsidR="001E6E48" w:rsidRPr="00C554EA" w:rsidRDefault="001E6E48" w:rsidP="00551DE6">
      <w:pPr>
        <w:widowControl w:val="0"/>
        <w:spacing w:after="0" w:line="240" w:lineRule="auto"/>
        <w:rPr>
          <w:rFonts w:ascii="Times New Roman" w:hAnsi="Times New Roman"/>
          <w:color w:val="231F20"/>
          <w:sz w:val="28"/>
          <w:szCs w:val="28"/>
          <w:lang w:val="uk-UA" w:eastAsia="uk-UA"/>
        </w:rPr>
      </w:pPr>
      <w:r w:rsidRPr="00C554EA">
        <w:rPr>
          <w:rFonts w:ascii="Times New Roman" w:hAnsi="Times New Roman"/>
          <w:color w:val="231F20"/>
          <w:sz w:val="28"/>
          <w:szCs w:val="28"/>
          <w:lang w:val="uk-UA" w:eastAsia="ru-RU"/>
        </w:rPr>
        <w:t xml:space="preserve">        -  </w:t>
      </w:r>
      <w:r w:rsidRPr="00C554EA">
        <w:rPr>
          <w:rFonts w:ascii="Times New Roman" w:hAnsi="Times New Roman"/>
          <w:color w:val="231F20"/>
          <w:sz w:val="28"/>
          <w:szCs w:val="28"/>
          <w:lang w:eastAsia="ru-RU"/>
        </w:rPr>
        <w:t xml:space="preserve">попередження та </w:t>
      </w:r>
      <w:r w:rsidRPr="00C554EA">
        <w:rPr>
          <w:rFonts w:ascii="Times New Roman" w:hAnsi="Times New Roman"/>
          <w:color w:val="231F20"/>
          <w:sz w:val="28"/>
          <w:szCs w:val="28"/>
          <w:lang w:val="uk-UA" w:eastAsia="uk-UA"/>
        </w:rPr>
        <w:t xml:space="preserve">протидія торгівлі </w:t>
      </w:r>
      <w:r w:rsidRPr="00C554EA">
        <w:rPr>
          <w:rFonts w:ascii="Times New Roman" w:hAnsi="Times New Roman"/>
          <w:color w:val="231F20"/>
          <w:sz w:val="28"/>
          <w:szCs w:val="28"/>
          <w:lang w:eastAsia="ru-RU"/>
        </w:rPr>
        <w:t>людьми;</w:t>
      </w:r>
    </w:p>
    <w:p w14:paraId="3FF492A9" w14:textId="77777777" w:rsidR="001E6E48" w:rsidRPr="00C554EA" w:rsidRDefault="001E6E48" w:rsidP="00551DE6">
      <w:pPr>
        <w:widowControl w:val="0"/>
        <w:spacing w:after="0" w:line="240" w:lineRule="auto"/>
        <w:jc w:val="both"/>
        <w:rPr>
          <w:rFonts w:ascii="Times New Roman" w:hAnsi="Times New Roman"/>
          <w:color w:val="231F20"/>
          <w:sz w:val="28"/>
          <w:szCs w:val="28"/>
          <w:lang w:val="uk-UA" w:eastAsia="uk-UA"/>
        </w:rPr>
      </w:pPr>
      <w:r w:rsidRPr="00C554EA">
        <w:rPr>
          <w:rFonts w:ascii="Times New Roman" w:hAnsi="Times New Roman"/>
          <w:color w:val="231F20"/>
          <w:sz w:val="28"/>
          <w:szCs w:val="28"/>
          <w:lang w:val="uk-UA" w:eastAsia="ru-RU"/>
        </w:rPr>
        <w:t xml:space="preserve">        -</w:t>
      </w:r>
      <w:r w:rsidRPr="00C554EA">
        <w:rPr>
          <w:rFonts w:ascii="Times New Roman" w:hAnsi="Times New Roman"/>
          <w:color w:val="231F20"/>
          <w:sz w:val="28"/>
          <w:szCs w:val="28"/>
          <w:lang w:eastAsia="ru-RU"/>
        </w:rPr>
        <w:t xml:space="preserve"> </w:t>
      </w:r>
      <w:r w:rsidRPr="00C554EA">
        <w:rPr>
          <w:rFonts w:ascii="Times New Roman" w:hAnsi="Times New Roman"/>
          <w:color w:val="231F20"/>
          <w:sz w:val="28"/>
          <w:szCs w:val="28"/>
          <w:lang w:val="uk-UA" w:eastAsia="ru-RU"/>
        </w:rPr>
        <w:t xml:space="preserve"> </w:t>
      </w:r>
      <w:r w:rsidRPr="00C554EA">
        <w:rPr>
          <w:rFonts w:ascii="Times New Roman" w:hAnsi="Times New Roman"/>
          <w:color w:val="231F20"/>
          <w:sz w:val="28"/>
          <w:szCs w:val="28"/>
          <w:lang w:val="uk-UA" w:eastAsia="uk-UA"/>
        </w:rPr>
        <w:t xml:space="preserve">поліпшення </w:t>
      </w:r>
      <w:r w:rsidRPr="00C554EA">
        <w:rPr>
          <w:rFonts w:ascii="Times New Roman" w:hAnsi="Times New Roman"/>
          <w:color w:val="231F20"/>
          <w:sz w:val="28"/>
          <w:szCs w:val="28"/>
          <w:lang w:eastAsia="ru-RU"/>
        </w:rPr>
        <w:t xml:space="preserve">репродуктивного здоров'я населення як </w:t>
      </w:r>
      <w:r w:rsidRPr="00C554EA">
        <w:rPr>
          <w:rFonts w:ascii="Times New Roman" w:hAnsi="Times New Roman"/>
          <w:color w:val="231F20"/>
          <w:sz w:val="28"/>
          <w:szCs w:val="28"/>
          <w:lang w:val="uk-UA" w:eastAsia="uk-UA"/>
        </w:rPr>
        <w:t>важливої складової загаль</w:t>
      </w:r>
      <w:r w:rsidRPr="00C554EA">
        <w:rPr>
          <w:rFonts w:ascii="Times New Roman" w:hAnsi="Times New Roman"/>
          <w:color w:val="231F20"/>
          <w:sz w:val="28"/>
          <w:szCs w:val="28"/>
          <w:lang w:val="uk-UA" w:eastAsia="uk-UA"/>
        </w:rPr>
        <w:softHyphen/>
        <w:t>ного</w:t>
      </w:r>
      <w:r w:rsidRPr="00C554EA">
        <w:rPr>
          <w:rFonts w:ascii="Times New Roman" w:hAnsi="Times New Roman"/>
          <w:color w:val="231F20"/>
          <w:sz w:val="28"/>
          <w:szCs w:val="28"/>
          <w:lang w:eastAsia="ru-RU"/>
        </w:rPr>
        <w:t xml:space="preserve"> здоров'я;</w:t>
      </w:r>
    </w:p>
    <w:p w14:paraId="24AB38BC" w14:textId="77777777" w:rsidR="001E6E48" w:rsidRPr="00C554EA" w:rsidRDefault="001E6E48" w:rsidP="00551DE6">
      <w:pPr>
        <w:widowControl w:val="0"/>
        <w:spacing w:after="0" w:line="240" w:lineRule="auto"/>
        <w:jc w:val="both"/>
        <w:rPr>
          <w:rFonts w:ascii="Times New Roman" w:hAnsi="Times New Roman"/>
          <w:color w:val="231F20"/>
          <w:sz w:val="28"/>
          <w:szCs w:val="28"/>
          <w:lang w:val="uk-UA" w:eastAsia="ru-RU"/>
        </w:rPr>
      </w:pPr>
      <w:r>
        <w:rPr>
          <w:rFonts w:ascii="Times New Roman" w:hAnsi="Times New Roman"/>
          <w:color w:val="231F20"/>
          <w:sz w:val="28"/>
          <w:szCs w:val="28"/>
          <w:lang w:val="uk-UA" w:eastAsia="ru-RU"/>
        </w:rPr>
        <w:t xml:space="preserve">        </w:t>
      </w:r>
      <w:r w:rsidRPr="00C554EA">
        <w:rPr>
          <w:rFonts w:ascii="Times New Roman" w:hAnsi="Times New Roman"/>
          <w:color w:val="231F20"/>
          <w:sz w:val="28"/>
          <w:szCs w:val="28"/>
          <w:lang w:val="uk-UA" w:eastAsia="ru-RU"/>
        </w:rPr>
        <w:t xml:space="preserve">- </w:t>
      </w:r>
      <w:r w:rsidRPr="00C554EA">
        <w:rPr>
          <w:rFonts w:ascii="Times New Roman" w:hAnsi="Times New Roman"/>
          <w:color w:val="231F20"/>
          <w:sz w:val="28"/>
          <w:szCs w:val="28"/>
          <w:lang w:eastAsia="ru-RU"/>
        </w:rPr>
        <w:t xml:space="preserve"> забезпечення </w:t>
      </w:r>
      <w:r w:rsidRPr="00C554EA">
        <w:rPr>
          <w:rFonts w:ascii="Times New Roman" w:hAnsi="Times New Roman"/>
          <w:color w:val="231F20"/>
          <w:sz w:val="28"/>
          <w:szCs w:val="28"/>
          <w:lang w:val="uk-UA" w:eastAsia="uk-UA"/>
        </w:rPr>
        <w:t xml:space="preserve">захищеності інвалідів, сімей </w:t>
      </w:r>
      <w:r w:rsidRPr="00C554EA">
        <w:rPr>
          <w:rFonts w:ascii="Times New Roman" w:hAnsi="Times New Roman"/>
          <w:color w:val="231F20"/>
          <w:sz w:val="28"/>
          <w:szCs w:val="28"/>
          <w:lang w:eastAsia="ru-RU"/>
        </w:rPr>
        <w:t xml:space="preserve">з </w:t>
      </w:r>
      <w:r w:rsidRPr="00C554EA">
        <w:rPr>
          <w:rFonts w:ascii="Times New Roman" w:hAnsi="Times New Roman"/>
          <w:color w:val="231F20"/>
          <w:sz w:val="28"/>
          <w:szCs w:val="28"/>
          <w:lang w:val="uk-UA" w:eastAsia="uk-UA"/>
        </w:rPr>
        <w:t xml:space="preserve">дітьми, інших </w:t>
      </w:r>
      <w:r w:rsidRPr="00C554EA">
        <w:rPr>
          <w:rFonts w:ascii="Times New Roman" w:hAnsi="Times New Roman"/>
          <w:color w:val="231F20"/>
          <w:sz w:val="28"/>
          <w:szCs w:val="28"/>
          <w:lang w:eastAsia="ru-RU"/>
        </w:rPr>
        <w:t>незахищених верств населення</w:t>
      </w:r>
      <w:r w:rsidRPr="00C554EA">
        <w:rPr>
          <w:rFonts w:ascii="Times New Roman" w:hAnsi="Times New Roman"/>
          <w:color w:val="231F20"/>
          <w:sz w:val="28"/>
          <w:szCs w:val="28"/>
          <w:lang w:val="uk-UA" w:eastAsia="ru-RU"/>
        </w:rPr>
        <w:t>.</w:t>
      </w:r>
    </w:p>
    <w:p w14:paraId="57AC47E2" w14:textId="77777777" w:rsidR="001E6E48" w:rsidRPr="00B90569" w:rsidRDefault="001E6E48" w:rsidP="00551DE6">
      <w:pPr>
        <w:widowControl w:val="0"/>
        <w:spacing w:after="0" w:line="240" w:lineRule="auto"/>
        <w:jc w:val="center"/>
        <w:rPr>
          <w:rFonts w:ascii="Times New Roman" w:hAnsi="Times New Roman"/>
          <w:b/>
          <w:bCs/>
          <w:color w:val="000000"/>
          <w:sz w:val="24"/>
          <w:szCs w:val="24"/>
          <w:lang w:eastAsia="ru-RU"/>
        </w:rPr>
      </w:pPr>
    </w:p>
    <w:p w14:paraId="074E7CCD" w14:textId="77777777" w:rsidR="001E6E48" w:rsidRPr="00C554EA" w:rsidRDefault="001E6E48" w:rsidP="00551DE6">
      <w:pPr>
        <w:widowControl w:val="0"/>
        <w:spacing w:after="0" w:line="240" w:lineRule="auto"/>
        <w:jc w:val="center"/>
        <w:rPr>
          <w:rFonts w:ascii="Times New Roman" w:hAnsi="Times New Roman"/>
          <w:b/>
          <w:bCs/>
          <w:color w:val="000000"/>
          <w:sz w:val="28"/>
          <w:szCs w:val="28"/>
          <w:lang w:eastAsia="ru-RU"/>
        </w:rPr>
      </w:pPr>
      <w:r w:rsidRPr="00C554EA">
        <w:rPr>
          <w:rFonts w:ascii="Times New Roman" w:hAnsi="Times New Roman"/>
          <w:b/>
          <w:bCs/>
          <w:color w:val="000000"/>
          <w:sz w:val="28"/>
          <w:szCs w:val="28"/>
          <w:lang w:eastAsia="ru-RU"/>
        </w:rPr>
        <w:lastRenderedPageBreak/>
        <w:t xml:space="preserve">Культура </w:t>
      </w:r>
      <w:r w:rsidRPr="00C554EA">
        <w:rPr>
          <w:rFonts w:ascii="Times New Roman" w:hAnsi="Times New Roman"/>
          <w:b/>
          <w:bCs/>
          <w:color w:val="000000"/>
          <w:sz w:val="28"/>
          <w:szCs w:val="28"/>
          <w:lang w:val="uk-UA" w:eastAsia="uk-UA"/>
        </w:rPr>
        <w:t xml:space="preserve">і </w:t>
      </w:r>
      <w:r w:rsidRPr="00C554EA">
        <w:rPr>
          <w:rFonts w:ascii="Times New Roman" w:hAnsi="Times New Roman"/>
          <w:b/>
          <w:bCs/>
          <w:color w:val="000000"/>
          <w:sz w:val="28"/>
          <w:szCs w:val="28"/>
          <w:lang w:eastAsia="ru-RU"/>
        </w:rPr>
        <w:t>мистецтво</w:t>
      </w:r>
    </w:p>
    <w:p w14:paraId="691673D3" w14:textId="77777777" w:rsidR="001E6E48" w:rsidRPr="00B90569" w:rsidRDefault="001E6E48" w:rsidP="000229BC">
      <w:pPr>
        <w:widowControl w:val="0"/>
        <w:spacing w:after="0" w:line="240" w:lineRule="auto"/>
        <w:jc w:val="center"/>
        <w:rPr>
          <w:rFonts w:ascii="Times New Roman" w:hAnsi="Times New Roman"/>
          <w:b/>
          <w:bCs/>
          <w:color w:val="000000"/>
          <w:sz w:val="24"/>
          <w:szCs w:val="24"/>
          <w:lang w:val="uk-UA" w:eastAsia="ru-RU"/>
        </w:rPr>
      </w:pPr>
    </w:p>
    <w:p w14:paraId="1D665E11" w14:textId="77777777" w:rsidR="001E6E48" w:rsidRPr="00C554EA" w:rsidRDefault="001E6E48" w:rsidP="00284B76">
      <w:pPr>
        <w:widowControl w:val="0"/>
        <w:tabs>
          <w:tab w:val="left" w:pos="540"/>
        </w:tabs>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 xml:space="preserve">      </w:t>
      </w:r>
      <w:r w:rsidRPr="00C554EA">
        <w:rPr>
          <w:rFonts w:ascii="Times New Roman" w:hAnsi="Times New Roman"/>
          <w:color w:val="000000"/>
          <w:sz w:val="28"/>
          <w:szCs w:val="28"/>
          <w:lang w:val="uk-UA" w:eastAsia="uk-UA"/>
        </w:rPr>
        <w:t>Пріоритетними завданнями розвитку галузі є:</w:t>
      </w:r>
    </w:p>
    <w:p w14:paraId="7B3361AD" w14:textId="77777777" w:rsidR="001E6E48" w:rsidRPr="00B90569" w:rsidRDefault="001E6E48" w:rsidP="00551DE6">
      <w:pPr>
        <w:widowControl w:val="0"/>
        <w:spacing w:after="0" w:line="240" w:lineRule="auto"/>
        <w:jc w:val="center"/>
        <w:rPr>
          <w:rFonts w:ascii="Times New Roman" w:hAnsi="Times New Roman"/>
          <w:sz w:val="24"/>
          <w:szCs w:val="24"/>
          <w:lang w:val="uk-UA" w:eastAsia="uk-UA"/>
        </w:rPr>
      </w:pPr>
    </w:p>
    <w:p w14:paraId="7D373031" w14:textId="77777777" w:rsidR="001E6E48" w:rsidRPr="00C554EA" w:rsidRDefault="001E6E48" w:rsidP="005A167E">
      <w:pPr>
        <w:widowControl w:val="0"/>
        <w:spacing w:after="0" w:line="240" w:lineRule="auto"/>
        <w:rPr>
          <w:rFonts w:ascii="Times New Roman" w:hAnsi="Times New Roman"/>
          <w:sz w:val="28"/>
          <w:szCs w:val="28"/>
          <w:lang w:val="uk-UA" w:eastAsia="uk-UA"/>
        </w:rPr>
      </w:pPr>
      <w:r w:rsidRPr="00C554EA">
        <w:rPr>
          <w:rFonts w:ascii="Times New Roman" w:hAnsi="Times New Roman"/>
          <w:sz w:val="28"/>
          <w:szCs w:val="28"/>
          <w:lang w:val="uk-UA" w:eastAsia="uk-UA"/>
        </w:rPr>
        <w:t xml:space="preserve">        - створення умов для розвитку культури, національно-культурних традицій населення, а також формування естетичних смаків населення;</w:t>
      </w:r>
    </w:p>
    <w:p w14:paraId="4940BBDD" w14:textId="77777777" w:rsidR="001E6E48" w:rsidRPr="00C554EA" w:rsidRDefault="001E6E48" w:rsidP="00551DE6">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w:t>
      </w:r>
      <w:r w:rsidRPr="00C554EA">
        <w:rPr>
          <w:rFonts w:ascii="Times New Roman" w:hAnsi="Times New Roman"/>
          <w:color w:val="000000"/>
          <w:sz w:val="28"/>
          <w:szCs w:val="28"/>
          <w:lang w:val="uk-UA" w:eastAsia="uk-UA"/>
        </w:rPr>
        <w:t xml:space="preserve">популяризація народної творчості </w:t>
      </w:r>
      <w:r w:rsidRPr="00C554EA">
        <w:rPr>
          <w:rFonts w:ascii="Times New Roman" w:hAnsi="Times New Roman"/>
          <w:color w:val="000000"/>
          <w:sz w:val="28"/>
          <w:szCs w:val="28"/>
          <w:lang w:eastAsia="ru-RU"/>
        </w:rPr>
        <w:t xml:space="preserve">та проведення культурно-мистецьких </w:t>
      </w:r>
      <w:r w:rsidRPr="00C554EA">
        <w:rPr>
          <w:rFonts w:ascii="Times New Roman" w:hAnsi="Times New Roman"/>
          <w:color w:val="000000"/>
          <w:sz w:val="28"/>
          <w:szCs w:val="28"/>
          <w:lang w:val="uk-UA" w:eastAsia="uk-UA"/>
        </w:rPr>
        <w:t>заходів;</w:t>
      </w:r>
    </w:p>
    <w:p w14:paraId="5373F50F" w14:textId="77777777" w:rsidR="001E6E48" w:rsidRPr="00C554EA" w:rsidRDefault="001E6E48" w:rsidP="00284B76">
      <w:pPr>
        <w:widowControl w:val="0"/>
        <w:tabs>
          <w:tab w:val="left" w:pos="540"/>
        </w:tabs>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 забезпечення прав громадян на бібліотечне обслуговування та створення умов для духовного і освітнього розвитку.</w:t>
      </w:r>
    </w:p>
    <w:p w14:paraId="228D303F" w14:textId="77777777" w:rsidR="001E6E48" w:rsidRPr="00B90569" w:rsidRDefault="001E6E48" w:rsidP="00551DE6">
      <w:pPr>
        <w:widowControl w:val="0"/>
        <w:spacing w:after="0" w:line="240" w:lineRule="auto"/>
        <w:jc w:val="both"/>
        <w:rPr>
          <w:rFonts w:ascii="Times New Roman" w:hAnsi="Times New Roman"/>
          <w:sz w:val="24"/>
          <w:szCs w:val="24"/>
          <w:lang w:val="uk-UA" w:eastAsia="uk-UA"/>
        </w:rPr>
      </w:pPr>
    </w:p>
    <w:p w14:paraId="1D8094AA" w14:textId="77777777" w:rsidR="001E6E48" w:rsidRPr="00C554EA" w:rsidRDefault="001E6E48" w:rsidP="00551DE6">
      <w:pPr>
        <w:widowControl w:val="0"/>
        <w:spacing w:after="0" w:line="240" w:lineRule="auto"/>
        <w:jc w:val="center"/>
        <w:rPr>
          <w:rFonts w:ascii="Times New Roman" w:hAnsi="Times New Roman"/>
          <w:b/>
          <w:bCs/>
          <w:color w:val="000000"/>
          <w:sz w:val="28"/>
          <w:szCs w:val="28"/>
          <w:lang w:val="uk-UA" w:eastAsia="ru-RU"/>
        </w:rPr>
      </w:pPr>
      <w:r w:rsidRPr="00C554EA">
        <w:rPr>
          <w:rFonts w:ascii="Times New Roman" w:hAnsi="Times New Roman"/>
          <w:b/>
          <w:bCs/>
          <w:color w:val="000000"/>
          <w:sz w:val="28"/>
          <w:szCs w:val="28"/>
          <w:lang w:val="uk-UA" w:eastAsia="uk-UA"/>
        </w:rPr>
        <w:t xml:space="preserve">Фізична </w:t>
      </w:r>
      <w:r w:rsidRPr="00C554EA">
        <w:rPr>
          <w:rFonts w:ascii="Times New Roman" w:hAnsi="Times New Roman"/>
          <w:b/>
          <w:bCs/>
          <w:color w:val="000000"/>
          <w:sz w:val="28"/>
          <w:szCs w:val="28"/>
          <w:lang w:eastAsia="ru-RU"/>
        </w:rPr>
        <w:t xml:space="preserve">культура </w:t>
      </w:r>
      <w:r w:rsidRPr="00C554EA">
        <w:rPr>
          <w:rFonts w:ascii="Times New Roman" w:hAnsi="Times New Roman"/>
          <w:b/>
          <w:bCs/>
          <w:color w:val="000000"/>
          <w:sz w:val="28"/>
          <w:szCs w:val="28"/>
          <w:lang w:val="uk-UA" w:eastAsia="uk-UA"/>
        </w:rPr>
        <w:t xml:space="preserve">і </w:t>
      </w:r>
      <w:r w:rsidRPr="00C554EA">
        <w:rPr>
          <w:rFonts w:ascii="Times New Roman" w:hAnsi="Times New Roman"/>
          <w:b/>
          <w:bCs/>
          <w:color w:val="000000"/>
          <w:sz w:val="28"/>
          <w:szCs w:val="28"/>
          <w:lang w:eastAsia="ru-RU"/>
        </w:rPr>
        <w:t>спорт</w:t>
      </w:r>
    </w:p>
    <w:p w14:paraId="68D404F0" w14:textId="77777777" w:rsidR="001E6E48" w:rsidRPr="00B90569" w:rsidRDefault="001E6E48" w:rsidP="00551DE6">
      <w:pPr>
        <w:widowControl w:val="0"/>
        <w:spacing w:after="0" w:line="240" w:lineRule="auto"/>
        <w:jc w:val="center"/>
        <w:rPr>
          <w:rFonts w:ascii="Times New Roman" w:hAnsi="Times New Roman"/>
          <w:sz w:val="24"/>
          <w:szCs w:val="24"/>
          <w:lang w:val="uk-UA" w:eastAsia="uk-UA"/>
        </w:rPr>
      </w:pPr>
    </w:p>
    <w:p w14:paraId="28CE5A75" w14:textId="77777777" w:rsidR="001E6E48" w:rsidRPr="00C554EA" w:rsidRDefault="001E6E48" w:rsidP="00284B76">
      <w:pPr>
        <w:widowControl w:val="0"/>
        <w:tabs>
          <w:tab w:val="left" w:pos="540"/>
        </w:tabs>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Пріоритетними завданнями розвитку галузі є:</w:t>
      </w:r>
    </w:p>
    <w:p w14:paraId="0F710A3B" w14:textId="77777777" w:rsidR="001E6E48" w:rsidRPr="00B90569" w:rsidRDefault="001E6E48" w:rsidP="00551DE6">
      <w:pPr>
        <w:widowControl w:val="0"/>
        <w:spacing w:after="0" w:line="240" w:lineRule="auto"/>
        <w:jc w:val="both"/>
        <w:rPr>
          <w:rFonts w:ascii="Times New Roman" w:hAnsi="Times New Roman"/>
          <w:color w:val="231F20"/>
          <w:sz w:val="24"/>
          <w:szCs w:val="24"/>
          <w:lang w:val="uk-UA" w:eastAsia="uk-UA"/>
        </w:rPr>
      </w:pPr>
    </w:p>
    <w:p w14:paraId="7EA23719" w14:textId="77777777" w:rsidR="001E6E48" w:rsidRPr="00C554EA" w:rsidRDefault="001E6E48" w:rsidP="00284B76">
      <w:pPr>
        <w:widowControl w:val="0"/>
        <w:tabs>
          <w:tab w:val="left" w:pos="540"/>
        </w:tabs>
        <w:spacing w:after="0" w:line="240" w:lineRule="auto"/>
        <w:rPr>
          <w:rFonts w:ascii="Times New Roman" w:hAnsi="Times New Roman"/>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забезпечення </w:t>
      </w:r>
      <w:r w:rsidRPr="00C554EA">
        <w:rPr>
          <w:rFonts w:ascii="Times New Roman" w:hAnsi="Times New Roman"/>
          <w:color w:val="000000"/>
          <w:sz w:val="28"/>
          <w:szCs w:val="28"/>
          <w:lang w:val="uk-UA" w:eastAsia="uk-UA"/>
        </w:rPr>
        <w:t xml:space="preserve">функціонування дитячо-юнацької спортивної </w:t>
      </w:r>
      <w:r w:rsidRPr="00C554EA">
        <w:rPr>
          <w:rFonts w:ascii="Times New Roman" w:hAnsi="Times New Roman"/>
          <w:color w:val="000000"/>
          <w:sz w:val="28"/>
          <w:szCs w:val="28"/>
          <w:lang w:eastAsia="ru-RU"/>
        </w:rPr>
        <w:t>школи;</w:t>
      </w:r>
    </w:p>
    <w:p w14:paraId="3028A6BB" w14:textId="77777777" w:rsidR="001E6E48" w:rsidRPr="00C554EA" w:rsidRDefault="001E6E48" w:rsidP="00AC3B6E">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w:t>
      </w:r>
      <w:r w:rsidRPr="00C554EA">
        <w:rPr>
          <w:rFonts w:ascii="Times New Roman" w:hAnsi="Times New Roman"/>
          <w:color w:val="000000"/>
          <w:sz w:val="28"/>
          <w:szCs w:val="28"/>
          <w:lang w:val="uk-UA" w:eastAsia="uk-UA"/>
        </w:rPr>
        <w:t xml:space="preserve">підвищення рівня </w:t>
      </w:r>
      <w:r w:rsidRPr="00C554EA">
        <w:rPr>
          <w:rFonts w:ascii="Times New Roman" w:hAnsi="Times New Roman"/>
          <w:color w:val="000000"/>
          <w:sz w:val="28"/>
          <w:szCs w:val="28"/>
          <w:lang w:eastAsia="ru-RU"/>
        </w:rPr>
        <w:t xml:space="preserve">залучення населення до занять </w:t>
      </w:r>
      <w:r w:rsidRPr="00C554EA">
        <w:rPr>
          <w:rFonts w:ascii="Times New Roman" w:hAnsi="Times New Roman"/>
          <w:color w:val="000000"/>
          <w:sz w:val="28"/>
          <w:szCs w:val="28"/>
          <w:lang w:val="uk-UA" w:eastAsia="uk-UA"/>
        </w:rPr>
        <w:t xml:space="preserve">фізичною </w:t>
      </w:r>
      <w:r w:rsidRPr="00C554EA">
        <w:rPr>
          <w:rFonts w:ascii="Times New Roman" w:hAnsi="Times New Roman"/>
          <w:color w:val="000000"/>
          <w:sz w:val="28"/>
          <w:szCs w:val="28"/>
          <w:lang w:eastAsia="ru-RU"/>
        </w:rPr>
        <w:t xml:space="preserve">культурою та масовим спортом, набуття навичок здорового способу життя, </w:t>
      </w:r>
      <w:r w:rsidRPr="00C554EA">
        <w:rPr>
          <w:rFonts w:ascii="Times New Roman" w:hAnsi="Times New Roman"/>
          <w:color w:val="000000"/>
          <w:sz w:val="28"/>
          <w:szCs w:val="28"/>
          <w:lang w:val="uk-UA" w:eastAsia="uk-UA"/>
        </w:rPr>
        <w:t xml:space="preserve">зміцнення </w:t>
      </w:r>
      <w:r w:rsidRPr="00C554EA">
        <w:rPr>
          <w:rFonts w:ascii="Times New Roman" w:hAnsi="Times New Roman"/>
          <w:color w:val="000000"/>
          <w:sz w:val="28"/>
          <w:szCs w:val="28"/>
          <w:lang w:eastAsia="ru-RU"/>
        </w:rPr>
        <w:t xml:space="preserve">здоров'я </w:t>
      </w:r>
      <w:r w:rsidRPr="00C554EA">
        <w:rPr>
          <w:rFonts w:ascii="Times New Roman" w:hAnsi="Times New Roman"/>
          <w:color w:val="000000"/>
          <w:sz w:val="28"/>
          <w:szCs w:val="28"/>
          <w:lang w:val="uk-UA" w:eastAsia="uk-UA"/>
        </w:rPr>
        <w:t xml:space="preserve">нації </w:t>
      </w:r>
      <w:r w:rsidRPr="00C554EA">
        <w:rPr>
          <w:rFonts w:ascii="Times New Roman" w:hAnsi="Times New Roman"/>
          <w:color w:val="000000"/>
          <w:sz w:val="28"/>
          <w:szCs w:val="28"/>
          <w:lang w:eastAsia="ru-RU"/>
        </w:rPr>
        <w:t>та попередження захворювань;</w:t>
      </w:r>
    </w:p>
    <w:p w14:paraId="22911619" w14:textId="77777777" w:rsidR="001E6E48" w:rsidRPr="00C554EA" w:rsidRDefault="001E6E48" w:rsidP="00AC3B6E">
      <w:pPr>
        <w:widowControl w:val="0"/>
        <w:spacing w:after="0" w:line="240" w:lineRule="auto"/>
        <w:jc w:val="both"/>
        <w:rPr>
          <w:rFonts w:ascii="Times New Roman" w:hAnsi="Times New Roman"/>
          <w:color w:val="000000"/>
          <w:sz w:val="28"/>
          <w:szCs w:val="28"/>
          <w:lang w:val="uk-UA" w:eastAsia="ru-RU"/>
        </w:rPr>
      </w:pPr>
      <w:r w:rsidRPr="00C554EA">
        <w:rPr>
          <w:rFonts w:ascii="Times New Roman" w:hAnsi="Times New Roman"/>
          <w:color w:val="000000"/>
          <w:sz w:val="28"/>
          <w:szCs w:val="28"/>
          <w:lang w:val="uk-UA" w:eastAsia="ru-RU"/>
        </w:rPr>
        <w:t xml:space="preserve">        - забезпечення розвитку </w:t>
      </w:r>
      <w:r w:rsidRPr="00C554EA">
        <w:rPr>
          <w:rFonts w:ascii="Times New Roman" w:hAnsi="Times New Roman"/>
          <w:color w:val="000000"/>
          <w:sz w:val="28"/>
          <w:szCs w:val="28"/>
          <w:lang w:val="uk-UA" w:eastAsia="uk-UA"/>
        </w:rPr>
        <w:t xml:space="preserve">олімпійських </w:t>
      </w:r>
      <w:r w:rsidRPr="00C554EA">
        <w:rPr>
          <w:rFonts w:ascii="Times New Roman" w:hAnsi="Times New Roman"/>
          <w:color w:val="000000"/>
          <w:sz w:val="28"/>
          <w:szCs w:val="28"/>
          <w:lang w:val="uk-UA" w:eastAsia="ru-RU"/>
        </w:rPr>
        <w:t xml:space="preserve">та </w:t>
      </w:r>
      <w:r w:rsidRPr="00C554EA">
        <w:rPr>
          <w:rFonts w:ascii="Times New Roman" w:hAnsi="Times New Roman"/>
          <w:color w:val="000000"/>
          <w:sz w:val="28"/>
          <w:szCs w:val="28"/>
          <w:lang w:val="uk-UA" w:eastAsia="uk-UA"/>
        </w:rPr>
        <w:t xml:space="preserve">неолімпійських видів </w:t>
      </w:r>
      <w:r w:rsidRPr="00C554EA">
        <w:rPr>
          <w:rFonts w:ascii="Times New Roman" w:hAnsi="Times New Roman"/>
          <w:color w:val="000000"/>
          <w:sz w:val="28"/>
          <w:szCs w:val="28"/>
          <w:lang w:val="uk-UA" w:eastAsia="ru-RU"/>
        </w:rPr>
        <w:t xml:space="preserve">спорту, </w:t>
      </w:r>
      <w:r w:rsidRPr="00C554EA">
        <w:rPr>
          <w:rFonts w:ascii="Times New Roman" w:hAnsi="Times New Roman"/>
          <w:color w:val="000000"/>
          <w:sz w:val="28"/>
          <w:szCs w:val="28"/>
          <w:lang w:val="uk-UA" w:eastAsia="uk-UA"/>
        </w:rPr>
        <w:t xml:space="preserve">організація фізкультурно-оздоровчої </w:t>
      </w:r>
      <w:r w:rsidRPr="00C554EA">
        <w:rPr>
          <w:rFonts w:ascii="Times New Roman" w:hAnsi="Times New Roman"/>
          <w:color w:val="000000"/>
          <w:sz w:val="28"/>
          <w:szCs w:val="28"/>
          <w:lang w:val="uk-UA" w:eastAsia="ru-RU"/>
        </w:rPr>
        <w:t xml:space="preserve">та </w:t>
      </w:r>
      <w:r w:rsidRPr="00C554EA">
        <w:rPr>
          <w:rFonts w:ascii="Times New Roman" w:hAnsi="Times New Roman"/>
          <w:color w:val="000000"/>
          <w:sz w:val="28"/>
          <w:szCs w:val="28"/>
          <w:lang w:val="uk-UA" w:eastAsia="uk-UA"/>
        </w:rPr>
        <w:t xml:space="preserve">спортивної діяльності інвалідів, підтримка </w:t>
      </w:r>
      <w:r w:rsidRPr="00C554EA">
        <w:rPr>
          <w:rFonts w:ascii="Times New Roman" w:hAnsi="Times New Roman"/>
          <w:color w:val="000000"/>
          <w:sz w:val="28"/>
          <w:szCs w:val="28"/>
          <w:lang w:val="uk-UA" w:eastAsia="ru-RU"/>
        </w:rPr>
        <w:t>спорту вищих досягнень.</w:t>
      </w:r>
    </w:p>
    <w:p w14:paraId="33097F78" w14:textId="77777777" w:rsidR="001E6E48" w:rsidRPr="00B90569" w:rsidRDefault="001E6E48" w:rsidP="00AC3B6E">
      <w:pPr>
        <w:widowControl w:val="0"/>
        <w:spacing w:after="140" w:line="240" w:lineRule="auto"/>
        <w:rPr>
          <w:rFonts w:ascii="Times New Roman" w:hAnsi="Times New Roman"/>
          <w:color w:val="231F20"/>
          <w:sz w:val="24"/>
          <w:szCs w:val="24"/>
          <w:lang w:val="uk-UA" w:eastAsia="uk-UA"/>
        </w:rPr>
      </w:pPr>
    </w:p>
    <w:p w14:paraId="0E6BF5E3" w14:textId="77777777" w:rsidR="001E6E48" w:rsidRPr="00C554EA" w:rsidRDefault="001E6E48" w:rsidP="009A22D8">
      <w:pPr>
        <w:widowControl w:val="0"/>
        <w:spacing w:after="0" w:line="240" w:lineRule="auto"/>
        <w:jc w:val="center"/>
        <w:rPr>
          <w:rFonts w:ascii="Times New Roman" w:hAnsi="Times New Roman"/>
          <w:b/>
          <w:bCs/>
          <w:color w:val="000000"/>
          <w:sz w:val="28"/>
          <w:szCs w:val="28"/>
          <w:lang w:val="uk-UA" w:eastAsia="ru-RU"/>
        </w:rPr>
      </w:pPr>
      <w:r w:rsidRPr="00C554EA">
        <w:rPr>
          <w:rFonts w:ascii="Times New Roman" w:hAnsi="Times New Roman"/>
          <w:b/>
          <w:bCs/>
          <w:color w:val="000000"/>
          <w:sz w:val="28"/>
          <w:szCs w:val="28"/>
          <w:lang w:eastAsia="ru-RU"/>
        </w:rPr>
        <w:t>Житлово-комунальне господарство</w:t>
      </w:r>
    </w:p>
    <w:p w14:paraId="5EC4D064" w14:textId="77777777" w:rsidR="001E6E48" w:rsidRPr="00B90569" w:rsidRDefault="001E6E48" w:rsidP="009A22D8">
      <w:pPr>
        <w:widowControl w:val="0"/>
        <w:spacing w:after="0" w:line="240" w:lineRule="auto"/>
        <w:jc w:val="center"/>
        <w:rPr>
          <w:rFonts w:ascii="Times New Roman" w:hAnsi="Times New Roman"/>
          <w:b/>
          <w:bCs/>
          <w:color w:val="000000"/>
          <w:sz w:val="24"/>
          <w:szCs w:val="24"/>
          <w:lang w:val="uk-UA" w:eastAsia="ru-RU"/>
        </w:rPr>
      </w:pPr>
    </w:p>
    <w:p w14:paraId="3F7B7EBE" w14:textId="77777777" w:rsidR="001E6E48" w:rsidRPr="00C554EA" w:rsidRDefault="001E6E48" w:rsidP="00B90569">
      <w:pPr>
        <w:widowControl w:val="0"/>
        <w:tabs>
          <w:tab w:val="left" w:pos="540"/>
        </w:tabs>
        <w:spacing w:after="0" w:line="240" w:lineRule="auto"/>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w:t>
      </w:r>
      <w:r w:rsidRPr="00C554EA">
        <w:rPr>
          <w:rFonts w:ascii="Times New Roman" w:hAnsi="Times New Roman"/>
          <w:color w:val="000000"/>
          <w:sz w:val="28"/>
          <w:szCs w:val="28"/>
          <w:lang w:val="uk-UA" w:eastAsia="uk-UA"/>
        </w:rPr>
        <w:t>Пріоритетними завданнями розвитку галузі є:</w:t>
      </w:r>
    </w:p>
    <w:p w14:paraId="7FBA26DF" w14:textId="77777777" w:rsidR="001E6E48" w:rsidRPr="00B90569" w:rsidRDefault="001E6E48" w:rsidP="008346E0">
      <w:pPr>
        <w:widowControl w:val="0"/>
        <w:spacing w:after="0" w:line="240" w:lineRule="auto"/>
        <w:rPr>
          <w:rFonts w:ascii="Times New Roman" w:hAnsi="Times New Roman"/>
          <w:sz w:val="20"/>
          <w:szCs w:val="20"/>
          <w:lang w:val="uk-UA" w:eastAsia="uk-UA"/>
        </w:rPr>
      </w:pPr>
    </w:p>
    <w:p w14:paraId="23722FC6" w14:textId="77777777" w:rsidR="001E6E48" w:rsidRPr="00C554EA" w:rsidRDefault="001E6E48" w:rsidP="0020795D">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eastAsia="ru-RU"/>
        </w:rPr>
        <w:t xml:space="preserve">       - забезпечення утримання в належному </w:t>
      </w:r>
      <w:r w:rsidRPr="00C554EA">
        <w:rPr>
          <w:rFonts w:ascii="Times New Roman" w:hAnsi="Times New Roman"/>
          <w:color w:val="000000"/>
          <w:sz w:val="28"/>
          <w:szCs w:val="28"/>
          <w:lang w:val="uk-UA" w:eastAsia="uk-UA"/>
        </w:rPr>
        <w:t>стані міських доріг;</w:t>
      </w:r>
    </w:p>
    <w:p w14:paraId="6E9F9505" w14:textId="77777777" w:rsidR="001E6E48" w:rsidRPr="00C554EA" w:rsidRDefault="001E6E48" w:rsidP="0020795D">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eastAsia="ru-RU"/>
        </w:rPr>
        <w:t xml:space="preserve">       - утримання в належному </w:t>
      </w:r>
      <w:r w:rsidRPr="00C554EA">
        <w:rPr>
          <w:rFonts w:ascii="Times New Roman" w:hAnsi="Times New Roman"/>
          <w:color w:val="000000"/>
          <w:sz w:val="28"/>
          <w:szCs w:val="28"/>
          <w:lang w:val="uk-UA" w:eastAsia="uk-UA"/>
        </w:rPr>
        <w:t>стані території міста;</w:t>
      </w:r>
    </w:p>
    <w:p w14:paraId="7B24D5B4" w14:textId="77777777" w:rsidR="001E6E48" w:rsidRPr="00C554EA" w:rsidRDefault="001E6E48" w:rsidP="0020795D">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ru-RU"/>
        </w:rPr>
        <w:t xml:space="preserve">       - збереження та утримання на належному </w:t>
      </w:r>
      <w:r w:rsidRPr="00C554EA">
        <w:rPr>
          <w:rFonts w:ascii="Times New Roman" w:hAnsi="Times New Roman"/>
          <w:color w:val="000000"/>
          <w:sz w:val="28"/>
          <w:szCs w:val="28"/>
          <w:lang w:val="uk-UA" w:eastAsia="uk-UA"/>
        </w:rPr>
        <w:t xml:space="preserve">рівні </w:t>
      </w:r>
      <w:r w:rsidRPr="00C554EA">
        <w:rPr>
          <w:rFonts w:ascii="Times New Roman" w:hAnsi="Times New Roman"/>
          <w:color w:val="000000"/>
          <w:sz w:val="28"/>
          <w:szCs w:val="28"/>
          <w:lang w:val="uk-UA" w:eastAsia="ru-RU"/>
        </w:rPr>
        <w:t xml:space="preserve">зелених зон </w:t>
      </w:r>
      <w:r w:rsidRPr="00C554EA">
        <w:rPr>
          <w:rFonts w:ascii="Times New Roman" w:hAnsi="Times New Roman"/>
          <w:color w:val="000000"/>
          <w:sz w:val="28"/>
          <w:szCs w:val="28"/>
          <w:lang w:val="uk-UA" w:eastAsia="uk-UA"/>
        </w:rPr>
        <w:t xml:space="preserve">міста, </w:t>
      </w:r>
      <w:r w:rsidRPr="00C554EA">
        <w:rPr>
          <w:rFonts w:ascii="Times New Roman" w:hAnsi="Times New Roman"/>
          <w:color w:val="000000"/>
          <w:sz w:val="28"/>
          <w:szCs w:val="28"/>
          <w:lang w:val="uk-UA" w:eastAsia="ru-RU"/>
        </w:rPr>
        <w:t>кладовищ;</w:t>
      </w:r>
    </w:p>
    <w:p w14:paraId="4F274204" w14:textId="77777777" w:rsidR="001E6E48" w:rsidRPr="00C554EA" w:rsidRDefault="001E6E48" w:rsidP="00284B76">
      <w:pPr>
        <w:widowControl w:val="0"/>
        <w:tabs>
          <w:tab w:val="left" w:pos="540"/>
        </w:tabs>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eastAsia="ru-RU"/>
        </w:rPr>
        <w:t xml:space="preserve">       - забезпечення </w:t>
      </w:r>
      <w:r w:rsidRPr="00C554EA">
        <w:rPr>
          <w:rFonts w:ascii="Times New Roman" w:hAnsi="Times New Roman"/>
          <w:color w:val="000000"/>
          <w:sz w:val="28"/>
          <w:szCs w:val="28"/>
          <w:lang w:val="uk-UA" w:eastAsia="uk-UA"/>
        </w:rPr>
        <w:t xml:space="preserve">функціонування </w:t>
      </w:r>
      <w:r w:rsidRPr="00C554EA">
        <w:rPr>
          <w:rFonts w:ascii="Times New Roman" w:hAnsi="Times New Roman"/>
          <w:color w:val="000000"/>
          <w:sz w:val="28"/>
          <w:szCs w:val="28"/>
          <w:lang w:eastAsia="ru-RU"/>
        </w:rPr>
        <w:t xml:space="preserve">системи вуличного </w:t>
      </w:r>
      <w:r w:rsidRPr="00C554EA">
        <w:rPr>
          <w:rFonts w:ascii="Times New Roman" w:hAnsi="Times New Roman"/>
          <w:color w:val="000000"/>
          <w:sz w:val="28"/>
          <w:szCs w:val="28"/>
          <w:lang w:val="uk-UA" w:eastAsia="uk-UA"/>
        </w:rPr>
        <w:t>освітлення.</w:t>
      </w:r>
    </w:p>
    <w:p w14:paraId="301C7563" w14:textId="77777777" w:rsidR="001E6E48" w:rsidRPr="00B90569" w:rsidRDefault="001E6E48" w:rsidP="009A22D8">
      <w:pPr>
        <w:widowControl w:val="0"/>
        <w:spacing w:after="0" w:line="240" w:lineRule="auto"/>
        <w:ind w:left="560" w:firstLine="560"/>
        <w:jc w:val="both"/>
        <w:rPr>
          <w:rFonts w:ascii="Times New Roman" w:hAnsi="Times New Roman"/>
          <w:sz w:val="20"/>
          <w:szCs w:val="20"/>
          <w:lang w:val="uk-UA" w:eastAsia="uk-UA"/>
        </w:rPr>
      </w:pPr>
    </w:p>
    <w:p w14:paraId="4ED019F3" w14:textId="77777777" w:rsidR="001E6E48" w:rsidRPr="00C554EA" w:rsidRDefault="001E6E48" w:rsidP="009A22D8">
      <w:pPr>
        <w:widowControl w:val="0"/>
        <w:spacing w:after="0" w:line="240" w:lineRule="auto"/>
        <w:jc w:val="center"/>
        <w:rPr>
          <w:rFonts w:ascii="Times New Roman" w:hAnsi="Times New Roman"/>
          <w:b/>
          <w:bCs/>
          <w:color w:val="000000"/>
          <w:sz w:val="28"/>
          <w:szCs w:val="28"/>
          <w:lang w:val="uk-UA" w:eastAsia="uk-UA"/>
        </w:rPr>
      </w:pPr>
      <w:r w:rsidRPr="00C554EA">
        <w:rPr>
          <w:rFonts w:ascii="Times New Roman" w:hAnsi="Times New Roman"/>
          <w:b/>
          <w:bCs/>
          <w:color w:val="000000"/>
          <w:sz w:val="28"/>
          <w:szCs w:val="28"/>
          <w:lang w:val="uk-UA" w:eastAsia="uk-UA"/>
        </w:rPr>
        <w:t>Будівництво</w:t>
      </w:r>
    </w:p>
    <w:p w14:paraId="208067F4" w14:textId="77777777" w:rsidR="001E6E48" w:rsidRPr="00B90569" w:rsidRDefault="001E6E48" w:rsidP="009A22D8">
      <w:pPr>
        <w:widowControl w:val="0"/>
        <w:spacing w:after="0" w:line="240" w:lineRule="auto"/>
        <w:jc w:val="center"/>
        <w:rPr>
          <w:rFonts w:ascii="Times New Roman" w:hAnsi="Times New Roman"/>
          <w:sz w:val="20"/>
          <w:szCs w:val="20"/>
          <w:lang w:val="uk-UA" w:eastAsia="uk-UA"/>
        </w:rPr>
      </w:pPr>
    </w:p>
    <w:p w14:paraId="7920CBF6" w14:textId="77777777" w:rsidR="001E6E48" w:rsidRPr="00C554EA" w:rsidRDefault="001E6E48" w:rsidP="00B90569">
      <w:pPr>
        <w:widowControl w:val="0"/>
        <w:tabs>
          <w:tab w:val="left" w:pos="540"/>
        </w:tabs>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w:t>
      </w:r>
      <w:r w:rsidRPr="00C554EA">
        <w:rPr>
          <w:rFonts w:ascii="Times New Roman" w:hAnsi="Times New Roman"/>
          <w:color w:val="000000"/>
          <w:sz w:val="28"/>
          <w:szCs w:val="28"/>
          <w:lang w:val="uk-UA" w:eastAsia="uk-UA"/>
        </w:rPr>
        <w:t>Напрями видатків на будівництво (капітальний ремонт, реконструкцію) у 2022-2024 роках, визначені міськими (цільовими) програмами, передбачають продовження реалізації проектів, які були розпочаті в минулі роки, що надасть можливість поетапно завершити та ввести в експлуатацію об'єкти.</w:t>
      </w:r>
    </w:p>
    <w:p w14:paraId="7A3D91C7" w14:textId="77777777" w:rsidR="001E6E48" w:rsidRPr="00B90569" w:rsidRDefault="001E6E48" w:rsidP="0020795D">
      <w:pPr>
        <w:widowControl w:val="0"/>
        <w:spacing w:after="0" w:line="240" w:lineRule="auto"/>
        <w:jc w:val="both"/>
        <w:rPr>
          <w:rFonts w:ascii="Times New Roman" w:hAnsi="Times New Roman"/>
          <w:sz w:val="16"/>
          <w:szCs w:val="16"/>
          <w:highlight w:val="red"/>
          <w:lang w:val="uk-UA" w:eastAsia="uk-UA"/>
        </w:rPr>
      </w:pPr>
    </w:p>
    <w:p w14:paraId="270E7169" w14:textId="77777777" w:rsidR="001E6E48" w:rsidRPr="00C554EA" w:rsidRDefault="001E6E48" w:rsidP="00B90569">
      <w:pPr>
        <w:widowControl w:val="0"/>
        <w:tabs>
          <w:tab w:val="left" w:pos="540"/>
        </w:tabs>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w:t>
      </w:r>
      <w:r w:rsidRPr="00C554EA">
        <w:rPr>
          <w:rFonts w:ascii="Times New Roman" w:hAnsi="Times New Roman"/>
          <w:color w:val="000000"/>
          <w:sz w:val="28"/>
          <w:szCs w:val="28"/>
          <w:lang w:val="uk-UA" w:eastAsia="uk-UA"/>
        </w:rPr>
        <w:t>У прогнозний період буде продовжено реалізацію проектів будівництва (капітального ремонту, реконструкції) об'єктів соціально-культурної сфери, житлово-комунального господарства, які були розпочаті в минулі роки; оновлення матеріально-технічної бази комунальних закладів охорони здоров'я, комп'ютеризацію та інформатизацію закладів загальної середньої освіти і комунальних закладів охорони здоров'я; інші заходи, пов'язані з розширеним відтворенням.</w:t>
      </w:r>
    </w:p>
    <w:p w14:paraId="70219532" w14:textId="77777777" w:rsidR="001E6E48" w:rsidRPr="00C554EA" w:rsidRDefault="001E6E48" w:rsidP="00284B76">
      <w:pPr>
        <w:widowControl w:val="0"/>
        <w:tabs>
          <w:tab w:val="left" w:pos="540"/>
        </w:tabs>
        <w:spacing w:after="0" w:line="240" w:lineRule="auto"/>
        <w:jc w:val="both"/>
        <w:rPr>
          <w:rFonts w:ascii="Times New Roman" w:hAnsi="Times New Roman"/>
          <w:b/>
          <w:color w:val="000000"/>
          <w:sz w:val="28"/>
          <w:szCs w:val="28"/>
          <w:lang w:val="uk-UA" w:eastAsia="ru-RU"/>
        </w:rPr>
      </w:pPr>
      <w:r w:rsidRPr="00C554EA">
        <w:rPr>
          <w:rFonts w:ascii="Times New Roman" w:hAnsi="Times New Roman"/>
          <w:color w:val="000000"/>
          <w:sz w:val="28"/>
          <w:szCs w:val="28"/>
          <w:lang w:val="uk-UA" w:eastAsia="uk-UA"/>
        </w:rPr>
        <w:lastRenderedPageBreak/>
        <w:t xml:space="preserve">         Граничні </w:t>
      </w:r>
      <w:r w:rsidRPr="00C554EA">
        <w:rPr>
          <w:rFonts w:ascii="Times New Roman" w:hAnsi="Times New Roman"/>
          <w:color w:val="000000"/>
          <w:sz w:val="28"/>
          <w:szCs w:val="28"/>
          <w:lang w:val="uk-UA" w:eastAsia="ru-RU"/>
        </w:rPr>
        <w:t xml:space="preserve">показники </w:t>
      </w:r>
      <w:r w:rsidRPr="00C554EA">
        <w:rPr>
          <w:rFonts w:ascii="Times New Roman" w:hAnsi="Times New Roman"/>
          <w:color w:val="000000"/>
          <w:sz w:val="28"/>
          <w:szCs w:val="28"/>
          <w:lang w:val="uk-UA" w:eastAsia="uk-UA"/>
        </w:rPr>
        <w:t xml:space="preserve">кредитування </w:t>
      </w:r>
      <w:r w:rsidRPr="00C554EA">
        <w:rPr>
          <w:rFonts w:ascii="Times New Roman" w:hAnsi="Times New Roman"/>
          <w:color w:val="000000"/>
          <w:sz w:val="28"/>
          <w:szCs w:val="28"/>
          <w:lang w:val="uk-UA" w:eastAsia="ru-RU"/>
        </w:rPr>
        <w:t xml:space="preserve">бюджету за Типовою програмною </w:t>
      </w:r>
      <w:r w:rsidRPr="00C554EA">
        <w:rPr>
          <w:rFonts w:ascii="Times New Roman" w:hAnsi="Times New Roman"/>
          <w:color w:val="000000"/>
          <w:sz w:val="28"/>
          <w:szCs w:val="28"/>
          <w:lang w:val="uk-UA" w:eastAsia="uk-UA"/>
        </w:rPr>
        <w:t xml:space="preserve">класифікацією видатків </w:t>
      </w:r>
      <w:r w:rsidRPr="00C554EA">
        <w:rPr>
          <w:rFonts w:ascii="Times New Roman" w:hAnsi="Times New Roman"/>
          <w:color w:val="000000"/>
          <w:sz w:val="28"/>
          <w:szCs w:val="28"/>
          <w:lang w:val="uk-UA" w:eastAsia="ru-RU"/>
        </w:rPr>
        <w:t>та кредитування бюджету наведені у додатку</w:t>
      </w:r>
      <w:r w:rsidRPr="00C554EA">
        <w:rPr>
          <w:rFonts w:ascii="Times New Roman" w:hAnsi="Times New Roman"/>
          <w:b/>
          <w:color w:val="000000"/>
          <w:sz w:val="28"/>
          <w:szCs w:val="28"/>
          <w:lang w:val="uk-UA" w:eastAsia="ru-RU"/>
        </w:rPr>
        <w:t xml:space="preserve"> 8 до прогнозу бюджету </w:t>
      </w:r>
      <w:r w:rsidRPr="00C554EA">
        <w:rPr>
          <w:rFonts w:ascii="Times New Roman" w:hAnsi="Times New Roman"/>
          <w:b/>
          <w:color w:val="000000"/>
          <w:sz w:val="28"/>
          <w:szCs w:val="28"/>
          <w:lang w:val="uk-UA" w:eastAsia="uk-UA"/>
        </w:rPr>
        <w:t xml:space="preserve">Козятинської міської територіальної </w:t>
      </w:r>
      <w:r w:rsidRPr="00C554EA">
        <w:rPr>
          <w:rFonts w:ascii="Times New Roman" w:hAnsi="Times New Roman"/>
          <w:b/>
          <w:color w:val="000000"/>
          <w:sz w:val="28"/>
          <w:szCs w:val="28"/>
          <w:lang w:val="uk-UA" w:eastAsia="ru-RU"/>
        </w:rPr>
        <w:t xml:space="preserve">громади на 2022-2024 роки  </w:t>
      </w:r>
      <w:r w:rsidRPr="00C554EA">
        <w:rPr>
          <w:rFonts w:ascii="Times New Roman" w:hAnsi="Times New Roman"/>
          <w:b/>
          <w:sz w:val="28"/>
          <w:szCs w:val="28"/>
          <w:lang w:val="uk-UA" w:eastAsia="uk-UA"/>
        </w:rPr>
        <w:t>не містить інформації в зв`язку з відсутністю показників.</w:t>
      </w:r>
    </w:p>
    <w:p w14:paraId="53658704" w14:textId="77777777" w:rsidR="001E6E48" w:rsidRPr="00C554EA" w:rsidRDefault="001E6E48" w:rsidP="0020795D">
      <w:pPr>
        <w:widowControl w:val="0"/>
        <w:spacing w:after="0" w:line="240" w:lineRule="auto"/>
        <w:jc w:val="both"/>
        <w:rPr>
          <w:rFonts w:ascii="Times New Roman" w:hAnsi="Times New Roman"/>
          <w:color w:val="000000"/>
          <w:sz w:val="28"/>
          <w:szCs w:val="28"/>
          <w:lang w:val="uk-UA" w:eastAsia="ru-RU"/>
        </w:rPr>
      </w:pPr>
    </w:p>
    <w:p w14:paraId="78F974FF" w14:textId="77777777" w:rsidR="001E6E48" w:rsidRPr="00C554EA" w:rsidRDefault="001E6E48" w:rsidP="003A1369">
      <w:pPr>
        <w:widowControl w:val="0"/>
        <w:spacing w:after="0" w:line="240" w:lineRule="auto"/>
        <w:jc w:val="center"/>
        <w:rPr>
          <w:rFonts w:ascii="Times New Roman" w:hAnsi="Times New Roman"/>
          <w:b/>
          <w:bCs/>
          <w:color w:val="000000"/>
          <w:sz w:val="28"/>
          <w:szCs w:val="28"/>
          <w:lang w:val="uk-UA" w:eastAsia="uk-UA"/>
        </w:rPr>
      </w:pPr>
      <w:bookmarkStart w:id="1" w:name="bookmark14"/>
      <w:bookmarkStart w:id="2" w:name="bookmark15"/>
      <w:r w:rsidRPr="00C554EA">
        <w:rPr>
          <w:rFonts w:ascii="Times New Roman" w:hAnsi="Times New Roman"/>
          <w:b/>
          <w:bCs/>
          <w:color w:val="000000"/>
          <w:sz w:val="28"/>
          <w:szCs w:val="28"/>
          <w:lang w:val="en-US" w:eastAsia="uk-UA"/>
        </w:rPr>
        <w:t>V</w:t>
      </w:r>
      <w:r w:rsidRPr="00C554EA">
        <w:rPr>
          <w:rFonts w:ascii="Times New Roman" w:hAnsi="Times New Roman"/>
          <w:b/>
          <w:bCs/>
          <w:color w:val="000000"/>
          <w:sz w:val="28"/>
          <w:szCs w:val="28"/>
          <w:lang w:val="uk-UA" w:eastAsia="uk-UA"/>
        </w:rPr>
        <w:t>ІІ.  Бюджет розвитку</w:t>
      </w:r>
      <w:bookmarkEnd w:id="1"/>
      <w:bookmarkEnd w:id="2"/>
    </w:p>
    <w:p w14:paraId="150A64F5" w14:textId="77777777" w:rsidR="001E6E48" w:rsidRPr="00C554EA" w:rsidRDefault="001E6E48" w:rsidP="003A1369">
      <w:pPr>
        <w:widowControl w:val="0"/>
        <w:spacing w:after="0" w:line="240" w:lineRule="auto"/>
        <w:jc w:val="center"/>
        <w:rPr>
          <w:rFonts w:ascii="Times New Roman" w:hAnsi="Times New Roman"/>
          <w:b/>
          <w:bCs/>
          <w:color w:val="000000"/>
          <w:sz w:val="28"/>
          <w:szCs w:val="28"/>
          <w:lang w:val="uk-UA" w:eastAsia="uk-UA"/>
        </w:rPr>
      </w:pPr>
    </w:p>
    <w:p w14:paraId="4ACFCA78" w14:textId="77777777" w:rsidR="001E6E48" w:rsidRPr="00C554EA" w:rsidRDefault="001E6E48" w:rsidP="003A1369">
      <w:pPr>
        <w:widowControl w:val="0"/>
        <w:spacing w:after="0" w:line="240" w:lineRule="auto"/>
        <w:jc w:val="both"/>
        <w:rPr>
          <w:rFonts w:ascii="Times New Roman" w:hAnsi="Times New Roman"/>
          <w:b/>
          <w:color w:val="000000"/>
          <w:sz w:val="28"/>
          <w:szCs w:val="28"/>
          <w:lang w:val="uk-UA" w:eastAsia="uk-UA"/>
        </w:rPr>
      </w:pPr>
      <w:r w:rsidRPr="00C554EA">
        <w:rPr>
          <w:rFonts w:ascii="Times New Roman" w:hAnsi="Times New Roman"/>
          <w:color w:val="000000"/>
          <w:sz w:val="28"/>
          <w:szCs w:val="28"/>
          <w:lang w:val="uk-UA" w:eastAsia="uk-UA"/>
        </w:rPr>
        <w:t xml:space="preserve">         Показники бюджету розвитку наведені у </w:t>
      </w:r>
      <w:r w:rsidRPr="00C554EA">
        <w:rPr>
          <w:rFonts w:ascii="Times New Roman" w:hAnsi="Times New Roman"/>
          <w:b/>
          <w:color w:val="000000"/>
          <w:sz w:val="28"/>
          <w:szCs w:val="28"/>
          <w:lang w:val="uk-UA" w:eastAsia="uk-UA"/>
        </w:rPr>
        <w:t>додатку 9 до прогнозу бюджету Козятинської міської територіальної громади на 2022-2024 роки.</w:t>
      </w:r>
    </w:p>
    <w:p w14:paraId="209731AA" w14:textId="77777777" w:rsidR="001E6E48" w:rsidRPr="00C554EA" w:rsidRDefault="001E6E48" w:rsidP="003A136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Показники витрат розвитку бюджету Козятинської міської територіальної громади становлять:</w:t>
      </w:r>
    </w:p>
    <w:p w14:paraId="635918F4" w14:textId="77777777" w:rsidR="001E6E48" w:rsidRPr="00C554EA" w:rsidRDefault="001E6E48" w:rsidP="003A136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на 2022 </w:t>
      </w:r>
      <w:r w:rsidRPr="00C554EA">
        <w:rPr>
          <w:rFonts w:ascii="Times New Roman" w:hAnsi="Times New Roman"/>
          <w:color w:val="000000"/>
          <w:sz w:val="28"/>
          <w:szCs w:val="28"/>
          <w:lang w:val="uk-UA" w:eastAsia="uk-UA"/>
        </w:rPr>
        <w:t xml:space="preserve">рік </w:t>
      </w:r>
      <w:r w:rsidRPr="00C554EA">
        <w:rPr>
          <w:rFonts w:ascii="Times New Roman" w:hAnsi="Times New Roman"/>
          <w:color w:val="000000"/>
          <w:sz w:val="28"/>
          <w:szCs w:val="28"/>
          <w:lang w:eastAsia="ru-RU"/>
        </w:rPr>
        <w:t xml:space="preserve">– </w:t>
      </w:r>
      <w:r w:rsidRPr="00C554EA">
        <w:rPr>
          <w:rFonts w:ascii="Times New Roman" w:hAnsi="Times New Roman"/>
          <w:b/>
          <w:color w:val="000000"/>
          <w:sz w:val="28"/>
          <w:szCs w:val="28"/>
          <w:lang w:val="uk-UA" w:eastAsia="ru-RU"/>
        </w:rPr>
        <w:t>31 182 409</w:t>
      </w:r>
      <w:r w:rsidRPr="00C554EA">
        <w:rPr>
          <w:rFonts w:ascii="Times New Roman" w:hAnsi="Times New Roman"/>
          <w:sz w:val="28"/>
          <w:szCs w:val="28"/>
          <w:lang w:eastAsia="ru-RU"/>
        </w:rPr>
        <w:t xml:space="preserve"> </w:t>
      </w:r>
      <w:r w:rsidRPr="00C554EA">
        <w:rPr>
          <w:rFonts w:ascii="Times New Roman" w:hAnsi="Times New Roman"/>
          <w:color w:val="000000"/>
          <w:sz w:val="28"/>
          <w:szCs w:val="28"/>
          <w:lang w:val="uk-UA" w:eastAsia="uk-UA"/>
        </w:rPr>
        <w:t>гривень;</w:t>
      </w:r>
    </w:p>
    <w:p w14:paraId="6C1F2C71" w14:textId="77777777" w:rsidR="001E6E48" w:rsidRPr="00C554EA" w:rsidRDefault="001E6E48" w:rsidP="003A136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на 2023 рік – </w:t>
      </w:r>
      <w:r w:rsidRPr="00C554EA">
        <w:rPr>
          <w:rFonts w:ascii="Times New Roman" w:hAnsi="Times New Roman"/>
          <w:b/>
          <w:color w:val="000000"/>
          <w:sz w:val="28"/>
          <w:szCs w:val="28"/>
          <w:lang w:val="uk-UA" w:eastAsia="uk-UA"/>
        </w:rPr>
        <w:t>23 321 123</w:t>
      </w:r>
      <w:r w:rsidRPr="00C554EA">
        <w:rPr>
          <w:rFonts w:ascii="Times New Roman" w:hAnsi="Times New Roman"/>
          <w:color w:val="000000"/>
          <w:sz w:val="28"/>
          <w:szCs w:val="28"/>
          <w:lang w:val="uk-UA" w:eastAsia="uk-UA"/>
        </w:rPr>
        <w:t xml:space="preserve"> гривень;</w:t>
      </w:r>
    </w:p>
    <w:p w14:paraId="02F8E929" w14:textId="77777777" w:rsidR="001E6E48" w:rsidRPr="00C554EA" w:rsidRDefault="001E6E48" w:rsidP="003A136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на 2024 рік – </w:t>
      </w:r>
      <w:r w:rsidRPr="00C554EA">
        <w:rPr>
          <w:rFonts w:ascii="Times New Roman" w:hAnsi="Times New Roman"/>
          <w:b/>
          <w:color w:val="000000"/>
          <w:sz w:val="28"/>
          <w:szCs w:val="28"/>
          <w:lang w:val="uk-UA" w:eastAsia="uk-UA"/>
        </w:rPr>
        <w:t>16 361 742</w:t>
      </w:r>
      <w:r w:rsidRPr="00C554EA">
        <w:rPr>
          <w:rFonts w:ascii="Times New Roman" w:hAnsi="Times New Roman"/>
          <w:color w:val="000000"/>
          <w:sz w:val="28"/>
          <w:szCs w:val="28"/>
          <w:lang w:val="uk-UA" w:eastAsia="uk-UA"/>
        </w:rPr>
        <w:t xml:space="preserve"> гривень.</w:t>
      </w:r>
    </w:p>
    <w:p w14:paraId="221571FC" w14:textId="77777777" w:rsidR="001E6E48" w:rsidRPr="00C554EA" w:rsidRDefault="001E6E48" w:rsidP="003A136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Джерелом фінансування бюджету розвитку визначено передачу коштів із загального фонду бюджету у сумі:</w:t>
      </w:r>
    </w:p>
    <w:p w14:paraId="2BC28AD8" w14:textId="77777777" w:rsidR="001E6E48" w:rsidRPr="00C554EA" w:rsidRDefault="001E6E48" w:rsidP="003A136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на 2022 рік – </w:t>
      </w:r>
      <w:r w:rsidRPr="00C554EA">
        <w:rPr>
          <w:rFonts w:ascii="Times New Roman" w:hAnsi="Times New Roman"/>
          <w:b/>
          <w:color w:val="000000"/>
          <w:sz w:val="28"/>
          <w:szCs w:val="28"/>
          <w:lang w:val="uk-UA" w:eastAsia="uk-UA"/>
        </w:rPr>
        <w:t>30 782 409</w:t>
      </w:r>
      <w:r w:rsidRPr="00C554EA">
        <w:rPr>
          <w:rFonts w:ascii="Times New Roman" w:hAnsi="Times New Roman"/>
          <w:color w:val="000000"/>
          <w:sz w:val="28"/>
          <w:szCs w:val="28"/>
          <w:lang w:val="uk-UA" w:eastAsia="uk-UA"/>
        </w:rPr>
        <w:t xml:space="preserve"> гривень;</w:t>
      </w:r>
    </w:p>
    <w:p w14:paraId="61555716" w14:textId="77777777" w:rsidR="001E6E48" w:rsidRPr="00C554EA" w:rsidRDefault="001E6E48" w:rsidP="003A136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на 2023 рік – </w:t>
      </w:r>
      <w:r w:rsidRPr="00C554EA">
        <w:rPr>
          <w:rFonts w:ascii="Times New Roman" w:hAnsi="Times New Roman"/>
          <w:b/>
          <w:color w:val="000000"/>
          <w:sz w:val="28"/>
          <w:szCs w:val="28"/>
          <w:lang w:val="uk-UA" w:eastAsia="uk-UA"/>
        </w:rPr>
        <w:t>22 921 123</w:t>
      </w:r>
      <w:r w:rsidRPr="00C554EA">
        <w:rPr>
          <w:rFonts w:ascii="Times New Roman" w:hAnsi="Times New Roman"/>
          <w:color w:val="000000"/>
          <w:sz w:val="28"/>
          <w:szCs w:val="28"/>
          <w:lang w:val="uk-UA" w:eastAsia="uk-UA"/>
        </w:rPr>
        <w:t xml:space="preserve"> гривень;</w:t>
      </w:r>
    </w:p>
    <w:p w14:paraId="21FABFEF" w14:textId="77777777" w:rsidR="001E6E48" w:rsidRPr="00C554EA" w:rsidRDefault="001E6E48" w:rsidP="003A136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на 2024 рік – </w:t>
      </w:r>
      <w:r w:rsidRPr="00C554EA">
        <w:rPr>
          <w:rFonts w:ascii="Times New Roman" w:hAnsi="Times New Roman"/>
          <w:b/>
          <w:color w:val="000000"/>
          <w:sz w:val="28"/>
          <w:szCs w:val="28"/>
          <w:lang w:val="uk-UA" w:eastAsia="uk-UA"/>
        </w:rPr>
        <w:t>15 961 742</w:t>
      </w:r>
      <w:r w:rsidRPr="00C554EA">
        <w:rPr>
          <w:rFonts w:ascii="Times New Roman" w:hAnsi="Times New Roman"/>
          <w:color w:val="000000"/>
          <w:sz w:val="28"/>
          <w:szCs w:val="28"/>
          <w:lang w:val="uk-UA" w:eastAsia="uk-UA"/>
        </w:rPr>
        <w:t xml:space="preserve"> гривень.</w:t>
      </w:r>
    </w:p>
    <w:p w14:paraId="2BA1FE9B" w14:textId="77777777" w:rsidR="001E6E48" w:rsidRPr="00C554EA" w:rsidRDefault="001E6E48" w:rsidP="003A136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w:t>
      </w:r>
    </w:p>
    <w:p w14:paraId="00B13E6E" w14:textId="77777777" w:rsidR="001E6E48" w:rsidRPr="00C554EA" w:rsidRDefault="001E6E48" w:rsidP="003A1369">
      <w:pPr>
        <w:widowControl w:val="0"/>
        <w:spacing w:after="0" w:line="240" w:lineRule="auto"/>
        <w:jc w:val="both"/>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Джерелом фінансування бюджету розвитку визначено надходження бюджету розвитку у сумі:</w:t>
      </w:r>
    </w:p>
    <w:p w14:paraId="2AB4A554" w14:textId="77777777" w:rsidR="001E6E48" w:rsidRPr="00C554EA" w:rsidRDefault="001E6E48" w:rsidP="003A136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на 2022 рік – </w:t>
      </w:r>
      <w:r w:rsidRPr="00C554EA">
        <w:rPr>
          <w:rFonts w:ascii="Times New Roman" w:hAnsi="Times New Roman"/>
          <w:b/>
          <w:color w:val="000000"/>
          <w:sz w:val="28"/>
          <w:szCs w:val="28"/>
          <w:lang w:val="uk-UA" w:eastAsia="uk-UA"/>
        </w:rPr>
        <w:t>400 000</w:t>
      </w:r>
      <w:r w:rsidRPr="00C554EA">
        <w:rPr>
          <w:rFonts w:ascii="Times New Roman" w:hAnsi="Times New Roman"/>
          <w:color w:val="000000"/>
          <w:sz w:val="28"/>
          <w:szCs w:val="28"/>
          <w:lang w:val="uk-UA" w:eastAsia="uk-UA"/>
        </w:rPr>
        <w:t xml:space="preserve"> гривень;</w:t>
      </w:r>
    </w:p>
    <w:p w14:paraId="6F37572A" w14:textId="77777777" w:rsidR="001E6E48" w:rsidRPr="00C554EA" w:rsidRDefault="001E6E48" w:rsidP="003A136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на 2023 рік – </w:t>
      </w:r>
      <w:r w:rsidRPr="00C554EA">
        <w:rPr>
          <w:rFonts w:ascii="Times New Roman" w:hAnsi="Times New Roman"/>
          <w:b/>
          <w:color w:val="000000"/>
          <w:sz w:val="28"/>
          <w:szCs w:val="28"/>
          <w:lang w:val="uk-UA" w:eastAsia="uk-UA"/>
        </w:rPr>
        <w:t>400 000</w:t>
      </w:r>
      <w:r w:rsidRPr="00C554EA">
        <w:rPr>
          <w:rFonts w:ascii="Times New Roman" w:hAnsi="Times New Roman"/>
          <w:color w:val="000000"/>
          <w:sz w:val="28"/>
          <w:szCs w:val="28"/>
          <w:lang w:val="uk-UA" w:eastAsia="uk-UA"/>
        </w:rPr>
        <w:t xml:space="preserve"> гривень;</w:t>
      </w:r>
    </w:p>
    <w:p w14:paraId="3917CED2" w14:textId="77777777" w:rsidR="001E6E48" w:rsidRPr="00C554EA" w:rsidRDefault="001E6E48" w:rsidP="003A1369">
      <w:pPr>
        <w:widowControl w:val="0"/>
        <w:spacing w:after="0" w:line="240" w:lineRule="auto"/>
        <w:rPr>
          <w:rFonts w:ascii="Times New Roman" w:hAnsi="Times New Roman"/>
          <w:color w:val="000000"/>
          <w:sz w:val="28"/>
          <w:szCs w:val="28"/>
          <w:lang w:val="uk-UA" w:eastAsia="uk-UA"/>
        </w:rPr>
      </w:pPr>
      <w:r w:rsidRPr="00C554EA">
        <w:rPr>
          <w:rFonts w:ascii="Times New Roman" w:hAnsi="Times New Roman"/>
          <w:color w:val="000000"/>
          <w:sz w:val="28"/>
          <w:szCs w:val="28"/>
          <w:lang w:val="uk-UA" w:eastAsia="uk-UA"/>
        </w:rPr>
        <w:t xml:space="preserve">         на 2024 рік – </w:t>
      </w:r>
      <w:r w:rsidRPr="00C554EA">
        <w:rPr>
          <w:rFonts w:ascii="Times New Roman" w:hAnsi="Times New Roman"/>
          <w:b/>
          <w:color w:val="000000"/>
          <w:sz w:val="28"/>
          <w:szCs w:val="28"/>
          <w:lang w:val="uk-UA" w:eastAsia="uk-UA"/>
        </w:rPr>
        <w:t>400 000</w:t>
      </w:r>
      <w:r w:rsidRPr="00C554EA">
        <w:rPr>
          <w:rFonts w:ascii="Times New Roman" w:hAnsi="Times New Roman"/>
          <w:color w:val="000000"/>
          <w:sz w:val="28"/>
          <w:szCs w:val="28"/>
          <w:lang w:val="uk-UA" w:eastAsia="uk-UA"/>
        </w:rPr>
        <w:t xml:space="preserve"> гривень.</w:t>
      </w:r>
    </w:p>
    <w:p w14:paraId="61662761" w14:textId="77777777" w:rsidR="001E6E48" w:rsidRPr="00C554EA" w:rsidRDefault="001E6E48" w:rsidP="003A1369">
      <w:pPr>
        <w:widowControl w:val="0"/>
        <w:spacing w:after="0" w:line="240" w:lineRule="auto"/>
        <w:rPr>
          <w:rFonts w:ascii="Times New Roman" w:hAnsi="Times New Roman"/>
          <w:color w:val="000000"/>
          <w:sz w:val="28"/>
          <w:szCs w:val="28"/>
          <w:lang w:val="uk-UA" w:eastAsia="uk-UA"/>
        </w:rPr>
      </w:pPr>
    </w:p>
    <w:p w14:paraId="27018CF5" w14:textId="77777777" w:rsidR="001E6E48" w:rsidRPr="00C554EA" w:rsidRDefault="001E6E48" w:rsidP="003A1369">
      <w:pPr>
        <w:widowControl w:val="0"/>
        <w:spacing w:after="0" w:line="240" w:lineRule="auto"/>
        <w:jc w:val="both"/>
        <w:rPr>
          <w:rFonts w:ascii="Times New Roman" w:hAnsi="Times New Roman"/>
          <w:b/>
          <w:sz w:val="28"/>
          <w:szCs w:val="28"/>
          <w:lang w:val="uk-UA" w:eastAsia="uk-UA"/>
        </w:rPr>
      </w:pPr>
      <w:r w:rsidRPr="00C554EA">
        <w:rPr>
          <w:rFonts w:ascii="Times New Roman" w:hAnsi="Times New Roman"/>
          <w:sz w:val="28"/>
          <w:szCs w:val="28"/>
          <w:lang w:val="uk-UA" w:eastAsia="uk-UA"/>
        </w:rPr>
        <w:t xml:space="preserve">        Обсяги капітальних вкладень бюджету Козятинської міської територіальної громади у розрізі інвестиційних проектів наведені у</w:t>
      </w:r>
      <w:r w:rsidRPr="00C554EA">
        <w:rPr>
          <w:rFonts w:ascii="Times New Roman" w:hAnsi="Times New Roman"/>
          <w:b/>
          <w:sz w:val="28"/>
          <w:szCs w:val="28"/>
          <w:lang w:val="uk-UA" w:eastAsia="uk-UA"/>
        </w:rPr>
        <w:t xml:space="preserve"> додатку 10 до прогнозу бюджету Козятинської міської територіальної громади на 2022-2024 роки.</w:t>
      </w:r>
    </w:p>
    <w:p w14:paraId="018948E2" w14:textId="77777777" w:rsidR="001E6E48" w:rsidRPr="00C554EA" w:rsidRDefault="001E6E48" w:rsidP="00ED168B">
      <w:pPr>
        <w:pStyle w:val="a9"/>
        <w:keepNext/>
        <w:keepLines/>
        <w:widowControl w:val="0"/>
        <w:tabs>
          <w:tab w:val="left" w:pos="746"/>
        </w:tabs>
        <w:spacing w:after="0" w:line="240" w:lineRule="auto"/>
        <w:jc w:val="center"/>
        <w:outlineLvl w:val="1"/>
        <w:rPr>
          <w:rFonts w:ascii="Times New Roman" w:hAnsi="Times New Roman"/>
          <w:b/>
          <w:bCs/>
          <w:color w:val="000000"/>
          <w:sz w:val="28"/>
          <w:szCs w:val="28"/>
          <w:lang w:val="uk-UA" w:eastAsia="uk-UA"/>
        </w:rPr>
      </w:pPr>
      <w:bookmarkStart w:id="3" w:name="bookmark16"/>
      <w:bookmarkStart w:id="4" w:name="bookmark17"/>
      <w:r w:rsidRPr="00C554EA">
        <w:rPr>
          <w:rFonts w:ascii="Times New Roman" w:hAnsi="Times New Roman"/>
          <w:b/>
          <w:bCs/>
          <w:color w:val="000000"/>
          <w:sz w:val="28"/>
          <w:szCs w:val="28"/>
          <w:lang w:val="en-US" w:eastAsia="uk-UA"/>
        </w:rPr>
        <w:t>V</w:t>
      </w:r>
      <w:r w:rsidRPr="00C554EA">
        <w:rPr>
          <w:rFonts w:ascii="Times New Roman" w:hAnsi="Times New Roman"/>
          <w:b/>
          <w:bCs/>
          <w:color w:val="000000"/>
          <w:sz w:val="28"/>
          <w:szCs w:val="28"/>
          <w:lang w:val="uk-UA" w:eastAsia="uk-UA"/>
        </w:rPr>
        <w:t>ІІІ. Взаємовідносини бюджету з іншими бюджетами</w:t>
      </w:r>
      <w:bookmarkEnd w:id="3"/>
      <w:bookmarkEnd w:id="4"/>
    </w:p>
    <w:p w14:paraId="0ABDAA38" w14:textId="77777777" w:rsidR="001E6E48" w:rsidRPr="00C554EA" w:rsidRDefault="001E6E48" w:rsidP="00ED168B">
      <w:pPr>
        <w:keepNext/>
        <w:keepLines/>
        <w:widowControl w:val="0"/>
        <w:tabs>
          <w:tab w:val="left" w:pos="746"/>
        </w:tabs>
        <w:spacing w:after="0" w:line="240" w:lineRule="auto"/>
        <w:outlineLvl w:val="1"/>
        <w:rPr>
          <w:rFonts w:ascii="Times New Roman" w:hAnsi="Times New Roman"/>
          <w:b/>
          <w:bCs/>
          <w:color w:val="000000"/>
          <w:sz w:val="28"/>
          <w:szCs w:val="28"/>
          <w:lang w:val="uk-UA" w:eastAsia="uk-UA"/>
        </w:rPr>
      </w:pPr>
    </w:p>
    <w:p w14:paraId="2937EEF4" w14:textId="77777777" w:rsidR="001E6E48" w:rsidRPr="00C554EA" w:rsidRDefault="001E6E48" w:rsidP="00284B76">
      <w:pPr>
        <w:widowControl w:val="0"/>
        <w:tabs>
          <w:tab w:val="left" w:pos="540"/>
          <w:tab w:val="left" w:leader="underscore" w:pos="6408"/>
          <w:tab w:val="left" w:leader="underscore" w:pos="7190"/>
        </w:tabs>
        <w:spacing w:after="0" w:line="240" w:lineRule="auto"/>
        <w:jc w:val="both"/>
        <w:rPr>
          <w:rFonts w:ascii="Times New Roman" w:hAnsi="Times New Roman"/>
          <w:sz w:val="28"/>
          <w:szCs w:val="28"/>
          <w:lang w:val="uk-UA" w:eastAsia="uk-UA"/>
        </w:rPr>
      </w:pPr>
      <w:r w:rsidRPr="00C554EA">
        <w:rPr>
          <w:rFonts w:ascii="Times New Roman" w:hAnsi="Times New Roman"/>
          <w:sz w:val="28"/>
          <w:szCs w:val="28"/>
          <w:lang w:val="uk-UA" w:eastAsia="ru-RU"/>
        </w:rPr>
        <w:t xml:space="preserve">         Показники </w:t>
      </w:r>
      <w:r w:rsidRPr="00C554EA">
        <w:rPr>
          <w:rFonts w:ascii="Times New Roman" w:hAnsi="Times New Roman"/>
          <w:sz w:val="28"/>
          <w:szCs w:val="28"/>
          <w:lang w:val="uk-UA" w:eastAsia="uk-UA"/>
        </w:rPr>
        <w:t xml:space="preserve">міжбюджетних трансфертів з інших бюджетів </w:t>
      </w:r>
      <w:r w:rsidRPr="00C554EA">
        <w:rPr>
          <w:rFonts w:ascii="Times New Roman" w:hAnsi="Times New Roman"/>
          <w:sz w:val="28"/>
          <w:szCs w:val="28"/>
          <w:lang w:val="uk-UA" w:eastAsia="ru-RU"/>
        </w:rPr>
        <w:t>на 2022-2024 роки доведено ли</w:t>
      </w:r>
      <w:r w:rsidRPr="00C554EA">
        <w:rPr>
          <w:rFonts w:ascii="Times New Roman" w:hAnsi="Times New Roman"/>
          <w:sz w:val="28"/>
          <w:szCs w:val="28"/>
          <w:lang w:val="uk-UA" w:eastAsia="ru-RU"/>
        </w:rPr>
        <w:softHyphen/>
        <w:t xml:space="preserve">стом Департаменту </w:t>
      </w:r>
      <w:r w:rsidRPr="00C554EA">
        <w:rPr>
          <w:rFonts w:ascii="Times New Roman" w:hAnsi="Times New Roman"/>
          <w:sz w:val="28"/>
          <w:szCs w:val="28"/>
          <w:lang w:val="uk-UA" w:eastAsia="uk-UA"/>
        </w:rPr>
        <w:t>фінансів Вінницької</w:t>
      </w:r>
      <w:r w:rsidRPr="00C554EA">
        <w:rPr>
          <w:rFonts w:ascii="Times New Roman" w:hAnsi="Times New Roman"/>
          <w:sz w:val="28"/>
          <w:szCs w:val="28"/>
          <w:lang w:val="uk-UA" w:eastAsia="ru-RU"/>
        </w:rPr>
        <w:t xml:space="preserve"> </w:t>
      </w:r>
      <w:r w:rsidRPr="00C554EA">
        <w:rPr>
          <w:rFonts w:ascii="Times New Roman" w:hAnsi="Times New Roman"/>
          <w:sz w:val="28"/>
          <w:szCs w:val="28"/>
          <w:lang w:val="uk-UA" w:eastAsia="uk-UA"/>
        </w:rPr>
        <w:t>облдержадміністрації від 15.06.2021</w:t>
      </w:r>
      <w:r w:rsidRPr="00C554EA">
        <w:rPr>
          <w:rFonts w:ascii="Times New Roman" w:hAnsi="Times New Roman"/>
          <w:sz w:val="28"/>
          <w:szCs w:val="28"/>
          <w:lang w:val="uk-UA" w:eastAsia="ru-RU"/>
        </w:rPr>
        <w:t xml:space="preserve">р. №02-1-23/501 та листом </w:t>
      </w:r>
      <w:r w:rsidRPr="00C554EA">
        <w:rPr>
          <w:rFonts w:ascii="Times New Roman" w:hAnsi="Times New Roman"/>
          <w:sz w:val="28"/>
          <w:szCs w:val="28"/>
          <w:lang w:val="uk-UA" w:eastAsia="uk-UA"/>
        </w:rPr>
        <w:t>Міністерства фінан</w:t>
      </w:r>
      <w:r w:rsidRPr="00C554EA">
        <w:rPr>
          <w:rFonts w:ascii="Times New Roman" w:hAnsi="Times New Roman"/>
          <w:sz w:val="28"/>
          <w:szCs w:val="28"/>
          <w:lang w:val="uk-UA" w:eastAsia="uk-UA"/>
        </w:rPr>
        <w:softHyphen/>
        <w:t>сів України від 09.06.2021  р. №05110-146/18181.</w:t>
      </w:r>
    </w:p>
    <w:p w14:paraId="61D6C5FE" w14:textId="77777777" w:rsidR="001E6E48" w:rsidRPr="00C554EA" w:rsidRDefault="001E6E48" w:rsidP="00284B76">
      <w:pPr>
        <w:widowControl w:val="0"/>
        <w:tabs>
          <w:tab w:val="left" w:pos="540"/>
        </w:tabs>
        <w:spacing w:after="0" w:line="240" w:lineRule="auto"/>
        <w:jc w:val="both"/>
        <w:rPr>
          <w:rFonts w:ascii="Times New Roman" w:hAnsi="Times New Roman"/>
          <w:sz w:val="28"/>
          <w:szCs w:val="28"/>
          <w:lang w:val="uk-UA" w:eastAsia="ru-RU"/>
        </w:rPr>
      </w:pPr>
      <w:r w:rsidRPr="00C554EA">
        <w:rPr>
          <w:rFonts w:ascii="Times New Roman" w:hAnsi="Times New Roman"/>
          <w:sz w:val="28"/>
          <w:szCs w:val="28"/>
          <w:lang w:val="uk-UA" w:eastAsia="uk-UA"/>
        </w:rPr>
        <w:t xml:space="preserve">         Конкретні </w:t>
      </w:r>
      <w:r w:rsidRPr="00C554EA">
        <w:rPr>
          <w:rFonts w:ascii="Times New Roman" w:hAnsi="Times New Roman"/>
          <w:sz w:val="28"/>
          <w:szCs w:val="28"/>
          <w:lang w:eastAsia="ru-RU"/>
        </w:rPr>
        <w:t xml:space="preserve">показники </w:t>
      </w:r>
      <w:r w:rsidRPr="00C554EA">
        <w:rPr>
          <w:rFonts w:ascii="Times New Roman" w:hAnsi="Times New Roman"/>
          <w:sz w:val="28"/>
          <w:szCs w:val="28"/>
          <w:lang w:val="uk-UA" w:eastAsia="uk-UA"/>
        </w:rPr>
        <w:t xml:space="preserve">обсягів доходів, видатків </w:t>
      </w:r>
      <w:r w:rsidRPr="00C554EA">
        <w:rPr>
          <w:rFonts w:ascii="Times New Roman" w:hAnsi="Times New Roman"/>
          <w:sz w:val="28"/>
          <w:szCs w:val="28"/>
          <w:lang w:eastAsia="ru-RU"/>
        </w:rPr>
        <w:t xml:space="preserve">та </w:t>
      </w:r>
      <w:r w:rsidRPr="00C554EA">
        <w:rPr>
          <w:rFonts w:ascii="Times New Roman" w:hAnsi="Times New Roman"/>
          <w:sz w:val="28"/>
          <w:szCs w:val="28"/>
          <w:lang w:val="uk-UA" w:eastAsia="uk-UA"/>
        </w:rPr>
        <w:t xml:space="preserve">міжбюджетних трансфертів </w:t>
      </w:r>
      <w:r w:rsidRPr="00C554EA">
        <w:rPr>
          <w:rFonts w:ascii="Times New Roman" w:hAnsi="Times New Roman"/>
          <w:sz w:val="28"/>
          <w:szCs w:val="28"/>
          <w:lang w:eastAsia="ru-RU"/>
        </w:rPr>
        <w:t xml:space="preserve">на роки будуть уточнюватись залежно </w:t>
      </w:r>
      <w:r w:rsidRPr="00C554EA">
        <w:rPr>
          <w:rFonts w:ascii="Times New Roman" w:hAnsi="Times New Roman"/>
          <w:sz w:val="28"/>
          <w:szCs w:val="28"/>
          <w:lang w:val="uk-UA" w:eastAsia="uk-UA"/>
        </w:rPr>
        <w:t xml:space="preserve">від </w:t>
      </w:r>
      <w:r w:rsidRPr="00C554EA">
        <w:rPr>
          <w:rFonts w:ascii="Times New Roman" w:hAnsi="Times New Roman"/>
          <w:sz w:val="28"/>
          <w:szCs w:val="28"/>
          <w:lang w:eastAsia="ru-RU"/>
        </w:rPr>
        <w:t xml:space="preserve">реальних можливостей бюджету на </w:t>
      </w:r>
      <w:r w:rsidRPr="00C554EA">
        <w:rPr>
          <w:rFonts w:ascii="Times New Roman" w:hAnsi="Times New Roman"/>
          <w:sz w:val="28"/>
          <w:szCs w:val="28"/>
          <w:lang w:val="uk-UA" w:eastAsia="uk-UA"/>
        </w:rPr>
        <w:t xml:space="preserve">відповідні </w:t>
      </w:r>
      <w:r w:rsidRPr="00C554EA">
        <w:rPr>
          <w:rFonts w:ascii="Times New Roman" w:hAnsi="Times New Roman"/>
          <w:sz w:val="28"/>
          <w:szCs w:val="28"/>
          <w:lang w:eastAsia="ru-RU"/>
        </w:rPr>
        <w:t>роки.</w:t>
      </w:r>
      <w:r w:rsidRPr="00C554EA">
        <w:rPr>
          <w:rFonts w:ascii="Times New Roman" w:hAnsi="Times New Roman"/>
          <w:sz w:val="28"/>
          <w:szCs w:val="28"/>
          <w:lang w:val="uk-UA" w:eastAsia="ru-RU"/>
        </w:rPr>
        <w:t xml:space="preserve"> </w:t>
      </w:r>
    </w:p>
    <w:p w14:paraId="07767E13" w14:textId="77777777" w:rsidR="001E6E48" w:rsidRPr="00C554EA" w:rsidRDefault="001E6E48" w:rsidP="00284B76">
      <w:pPr>
        <w:widowControl w:val="0"/>
        <w:tabs>
          <w:tab w:val="left" w:pos="540"/>
        </w:tabs>
        <w:spacing w:after="0" w:line="240" w:lineRule="auto"/>
        <w:jc w:val="both"/>
        <w:rPr>
          <w:rFonts w:ascii="Times New Roman" w:hAnsi="Times New Roman"/>
          <w:sz w:val="28"/>
          <w:szCs w:val="28"/>
          <w:lang w:val="uk-UA" w:eastAsia="ru-RU"/>
        </w:rPr>
      </w:pPr>
      <w:r w:rsidRPr="00C554EA">
        <w:rPr>
          <w:rFonts w:ascii="Times New Roman" w:hAnsi="Times New Roman"/>
          <w:sz w:val="28"/>
          <w:szCs w:val="28"/>
          <w:lang w:val="uk-UA" w:eastAsia="uk-UA"/>
        </w:rPr>
        <w:t xml:space="preserve">         </w:t>
      </w:r>
      <w:r w:rsidRPr="00C554EA">
        <w:rPr>
          <w:rFonts w:ascii="Times New Roman" w:hAnsi="Times New Roman"/>
          <w:color w:val="000000"/>
          <w:sz w:val="28"/>
          <w:szCs w:val="28"/>
          <w:lang w:val="uk-UA" w:eastAsia="uk-UA"/>
        </w:rPr>
        <w:t xml:space="preserve">Міжбюджетні трансферти з </w:t>
      </w:r>
      <w:r w:rsidRPr="00C554EA">
        <w:rPr>
          <w:rFonts w:ascii="Times New Roman" w:hAnsi="Times New Roman"/>
          <w:sz w:val="28"/>
          <w:szCs w:val="28"/>
          <w:lang w:val="uk-UA" w:eastAsia="uk-UA"/>
        </w:rPr>
        <w:t>з інших бюджетів до</w:t>
      </w:r>
      <w:r w:rsidRPr="00C554EA">
        <w:rPr>
          <w:rFonts w:ascii="Times New Roman" w:hAnsi="Times New Roman"/>
          <w:color w:val="000000"/>
          <w:sz w:val="28"/>
          <w:szCs w:val="28"/>
          <w:lang w:val="uk-UA" w:eastAsia="uk-UA"/>
        </w:rPr>
        <w:t xml:space="preserve"> бюджету Козятинської міської територіальної громади складають:</w:t>
      </w:r>
    </w:p>
    <w:p w14:paraId="67CF6422" w14:textId="77777777" w:rsidR="001E6E48" w:rsidRPr="00C554EA" w:rsidRDefault="001E6E48" w:rsidP="00DB418A">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uk-UA"/>
        </w:rPr>
        <w:t xml:space="preserve">         на 2022 рік – </w:t>
      </w:r>
      <w:r w:rsidRPr="00C554EA">
        <w:rPr>
          <w:rFonts w:ascii="Times New Roman" w:hAnsi="Times New Roman"/>
          <w:b/>
          <w:color w:val="000000"/>
          <w:sz w:val="28"/>
          <w:szCs w:val="28"/>
          <w:lang w:val="uk-UA" w:eastAsia="uk-UA"/>
        </w:rPr>
        <w:t xml:space="preserve">113 810 297 </w:t>
      </w:r>
      <w:r w:rsidRPr="00C554EA">
        <w:rPr>
          <w:rFonts w:ascii="Times New Roman" w:hAnsi="Times New Roman"/>
          <w:color w:val="000000"/>
          <w:sz w:val="28"/>
          <w:szCs w:val="28"/>
          <w:lang w:val="uk-UA" w:eastAsia="uk-UA"/>
        </w:rPr>
        <w:t>грн., в тому числі: з Державного бюджету – 111 879 100 грн., з обласного бюджету – 1 931 197 грн.;</w:t>
      </w:r>
    </w:p>
    <w:p w14:paraId="1A416643" w14:textId="77777777" w:rsidR="001E6E48" w:rsidRPr="00C554EA" w:rsidRDefault="001E6E48" w:rsidP="00284B76">
      <w:pPr>
        <w:widowControl w:val="0"/>
        <w:tabs>
          <w:tab w:val="left" w:pos="540"/>
        </w:tabs>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uk-UA"/>
        </w:rPr>
        <w:t xml:space="preserve">         на 2023 рік – </w:t>
      </w:r>
      <w:r w:rsidRPr="00C554EA">
        <w:rPr>
          <w:rFonts w:ascii="Times New Roman" w:hAnsi="Times New Roman"/>
          <w:b/>
          <w:color w:val="000000"/>
          <w:sz w:val="28"/>
          <w:szCs w:val="28"/>
          <w:lang w:val="uk-UA" w:eastAsia="uk-UA"/>
        </w:rPr>
        <w:t xml:space="preserve">124 645 242 </w:t>
      </w:r>
      <w:r w:rsidRPr="00C554EA">
        <w:rPr>
          <w:rFonts w:ascii="Times New Roman" w:hAnsi="Times New Roman"/>
          <w:color w:val="000000"/>
          <w:sz w:val="28"/>
          <w:szCs w:val="28"/>
          <w:lang w:val="uk-UA" w:eastAsia="uk-UA"/>
        </w:rPr>
        <w:t>грн., в тому числі: з Державного бюджету – 122 534 900 грн., з обласного бюджету – 2 110 342 грн.;</w:t>
      </w:r>
    </w:p>
    <w:p w14:paraId="59FCE01F" w14:textId="77777777" w:rsidR="001E6E48" w:rsidRPr="00C554EA" w:rsidRDefault="001E6E48" w:rsidP="00C927B8">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uk-UA"/>
        </w:rPr>
        <w:lastRenderedPageBreak/>
        <w:t xml:space="preserve">         на 2024 рік – </w:t>
      </w:r>
      <w:r w:rsidRPr="00C554EA">
        <w:rPr>
          <w:rFonts w:ascii="Times New Roman" w:hAnsi="Times New Roman"/>
          <w:b/>
          <w:color w:val="000000"/>
          <w:sz w:val="28"/>
          <w:szCs w:val="28"/>
          <w:lang w:val="uk-UA" w:eastAsia="uk-UA"/>
        </w:rPr>
        <w:t xml:space="preserve">133 146 118 </w:t>
      </w:r>
      <w:r w:rsidRPr="00C554EA">
        <w:rPr>
          <w:rFonts w:ascii="Times New Roman" w:hAnsi="Times New Roman"/>
          <w:color w:val="000000"/>
          <w:sz w:val="28"/>
          <w:szCs w:val="28"/>
          <w:lang w:val="uk-UA" w:eastAsia="uk-UA"/>
        </w:rPr>
        <w:t>грн., в тому числі: з Державного бюджету – 130 896 700 грн., з обласного бюджету – 2 249 418 грн..</w:t>
      </w:r>
    </w:p>
    <w:p w14:paraId="552EDF8D" w14:textId="77777777" w:rsidR="001E6E48" w:rsidRPr="00C554EA" w:rsidRDefault="001E6E48" w:rsidP="00CA4F64">
      <w:pPr>
        <w:widowControl w:val="0"/>
        <w:spacing w:after="0" w:line="240" w:lineRule="auto"/>
        <w:jc w:val="both"/>
        <w:rPr>
          <w:rFonts w:ascii="Times New Roman" w:hAnsi="Times New Roman"/>
          <w:b/>
          <w:color w:val="000000"/>
          <w:sz w:val="28"/>
          <w:szCs w:val="28"/>
          <w:lang w:val="uk-UA" w:eastAsia="uk-UA"/>
        </w:rPr>
      </w:pPr>
      <w:r w:rsidRPr="00C554EA">
        <w:rPr>
          <w:rFonts w:ascii="Times New Roman" w:hAnsi="Times New Roman"/>
          <w:color w:val="000000"/>
          <w:sz w:val="28"/>
          <w:szCs w:val="28"/>
          <w:lang w:val="uk-UA" w:eastAsia="uk-UA"/>
        </w:rPr>
        <w:t xml:space="preserve">         Показники міжбюджетних трансфертів з інших бюджетів наведені у </w:t>
      </w:r>
      <w:r w:rsidRPr="00C554EA">
        <w:rPr>
          <w:rFonts w:ascii="Times New Roman" w:hAnsi="Times New Roman"/>
          <w:b/>
          <w:color w:val="000000"/>
          <w:sz w:val="28"/>
          <w:szCs w:val="28"/>
          <w:lang w:val="uk-UA" w:eastAsia="uk-UA"/>
        </w:rPr>
        <w:t>додатку 11 до прогнозу бюджету Козятинської міської територіальної громади на 2022-2024 роки.</w:t>
      </w:r>
    </w:p>
    <w:p w14:paraId="0242F958" w14:textId="77777777" w:rsidR="001E6E48" w:rsidRPr="00C554EA" w:rsidRDefault="001E6E48" w:rsidP="00ED168B">
      <w:pPr>
        <w:widowControl w:val="0"/>
        <w:spacing w:after="0" w:line="240" w:lineRule="auto"/>
        <w:jc w:val="both"/>
        <w:rPr>
          <w:rFonts w:ascii="Times New Roman" w:hAnsi="Times New Roman"/>
          <w:sz w:val="28"/>
          <w:szCs w:val="28"/>
          <w:lang w:val="uk-UA" w:eastAsia="ru-RU"/>
        </w:rPr>
      </w:pPr>
    </w:p>
    <w:p w14:paraId="5E6465A1" w14:textId="77777777" w:rsidR="001E6E48" w:rsidRPr="00C554EA" w:rsidRDefault="001E6E48" w:rsidP="00284B76">
      <w:pPr>
        <w:widowControl w:val="0"/>
        <w:tabs>
          <w:tab w:val="left" w:pos="540"/>
        </w:tabs>
        <w:spacing w:after="0" w:line="240" w:lineRule="auto"/>
        <w:jc w:val="both"/>
        <w:rPr>
          <w:rFonts w:ascii="Times New Roman" w:hAnsi="Times New Roman"/>
          <w:sz w:val="28"/>
          <w:szCs w:val="28"/>
          <w:lang w:val="uk-UA" w:eastAsia="ru-RU"/>
        </w:rPr>
      </w:pPr>
      <w:r w:rsidRPr="00C554EA">
        <w:rPr>
          <w:rFonts w:ascii="Times New Roman" w:hAnsi="Times New Roman"/>
          <w:sz w:val="28"/>
          <w:szCs w:val="28"/>
          <w:lang w:val="uk-UA" w:eastAsia="ru-RU"/>
        </w:rPr>
        <w:t xml:space="preserve">         Показники </w:t>
      </w:r>
      <w:r w:rsidRPr="00C554EA">
        <w:rPr>
          <w:rFonts w:ascii="Times New Roman" w:hAnsi="Times New Roman"/>
          <w:sz w:val="28"/>
          <w:szCs w:val="28"/>
          <w:lang w:val="uk-UA" w:eastAsia="uk-UA"/>
        </w:rPr>
        <w:t xml:space="preserve">міжбюджетних трансфертів іншим  бюджетам </w:t>
      </w:r>
      <w:r w:rsidRPr="00C554EA">
        <w:rPr>
          <w:rFonts w:ascii="Times New Roman" w:hAnsi="Times New Roman"/>
          <w:sz w:val="28"/>
          <w:szCs w:val="28"/>
          <w:lang w:val="uk-UA" w:eastAsia="ru-RU"/>
        </w:rPr>
        <w:t xml:space="preserve">на 2022-2024 роки на даний момент плануються виключно у вигляді реверсної дотації, запланованої відповідно до прогнозних показників доведених Міністерством фінансів України і відповідно по роках складають: </w:t>
      </w:r>
    </w:p>
    <w:p w14:paraId="4C9BC854" w14:textId="77777777" w:rsidR="001E6E48" w:rsidRPr="00C554EA" w:rsidRDefault="001E6E48" w:rsidP="00A6436F">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uk-UA"/>
        </w:rPr>
        <w:t xml:space="preserve">        на 2022 рік – </w:t>
      </w:r>
      <w:r w:rsidRPr="00C554EA">
        <w:rPr>
          <w:rFonts w:ascii="Times New Roman" w:hAnsi="Times New Roman"/>
          <w:b/>
          <w:color w:val="000000"/>
          <w:sz w:val="28"/>
          <w:szCs w:val="28"/>
          <w:lang w:val="uk-UA" w:eastAsia="uk-UA"/>
        </w:rPr>
        <w:t xml:space="preserve">22 470 6007 </w:t>
      </w:r>
      <w:r w:rsidRPr="00C554EA">
        <w:rPr>
          <w:rFonts w:ascii="Times New Roman" w:hAnsi="Times New Roman"/>
          <w:color w:val="000000"/>
          <w:sz w:val="28"/>
          <w:szCs w:val="28"/>
          <w:lang w:val="uk-UA" w:eastAsia="uk-UA"/>
        </w:rPr>
        <w:t>грн.;</w:t>
      </w:r>
    </w:p>
    <w:p w14:paraId="0F610C25" w14:textId="77777777" w:rsidR="001E6E48" w:rsidRPr="00C554EA" w:rsidRDefault="001E6E48" w:rsidP="00A6436F">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uk-UA"/>
        </w:rPr>
        <w:t xml:space="preserve">        на 2023 рік – </w:t>
      </w:r>
      <w:r w:rsidRPr="00C554EA">
        <w:rPr>
          <w:rFonts w:ascii="Times New Roman" w:hAnsi="Times New Roman"/>
          <w:b/>
          <w:color w:val="000000"/>
          <w:sz w:val="28"/>
          <w:szCs w:val="28"/>
          <w:lang w:val="uk-UA" w:eastAsia="uk-UA"/>
        </w:rPr>
        <w:t xml:space="preserve">26 514 200 </w:t>
      </w:r>
      <w:r w:rsidRPr="00C554EA">
        <w:rPr>
          <w:rFonts w:ascii="Times New Roman" w:hAnsi="Times New Roman"/>
          <w:color w:val="000000"/>
          <w:sz w:val="28"/>
          <w:szCs w:val="28"/>
          <w:lang w:val="uk-UA" w:eastAsia="uk-UA"/>
        </w:rPr>
        <w:t>грн.;</w:t>
      </w:r>
    </w:p>
    <w:p w14:paraId="191BA1D0" w14:textId="77777777" w:rsidR="001E6E48" w:rsidRPr="00C554EA" w:rsidRDefault="001E6E48" w:rsidP="00A6436F">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uk-UA"/>
        </w:rPr>
        <w:t xml:space="preserve">        на 2024 рік – </w:t>
      </w:r>
      <w:r w:rsidRPr="00C554EA">
        <w:rPr>
          <w:rFonts w:ascii="Times New Roman" w:hAnsi="Times New Roman"/>
          <w:b/>
          <w:color w:val="000000"/>
          <w:sz w:val="28"/>
          <w:szCs w:val="28"/>
          <w:lang w:val="uk-UA" w:eastAsia="uk-UA"/>
        </w:rPr>
        <w:t xml:space="preserve">31 302 300 </w:t>
      </w:r>
      <w:r w:rsidRPr="00C554EA">
        <w:rPr>
          <w:rFonts w:ascii="Times New Roman" w:hAnsi="Times New Roman"/>
          <w:color w:val="000000"/>
          <w:sz w:val="28"/>
          <w:szCs w:val="28"/>
          <w:lang w:val="uk-UA" w:eastAsia="uk-UA"/>
        </w:rPr>
        <w:t>грн..</w:t>
      </w:r>
    </w:p>
    <w:p w14:paraId="541B6F25" w14:textId="77777777" w:rsidR="001E6E48" w:rsidRPr="00C554EA" w:rsidRDefault="001E6E48" w:rsidP="00ED168B">
      <w:pPr>
        <w:widowControl w:val="0"/>
        <w:spacing w:after="0" w:line="240" w:lineRule="auto"/>
        <w:jc w:val="both"/>
        <w:rPr>
          <w:rFonts w:ascii="Times New Roman" w:hAnsi="Times New Roman"/>
          <w:color w:val="000000"/>
          <w:sz w:val="28"/>
          <w:szCs w:val="28"/>
          <w:lang w:val="uk-UA" w:eastAsia="uk-UA"/>
        </w:rPr>
      </w:pPr>
    </w:p>
    <w:p w14:paraId="3B83BC54" w14:textId="77777777" w:rsidR="001E6E48" w:rsidRPr="00C554EA" w:rsidRDefault="001E6E48" w:rsidP="00284B76">
      <w:pPr>
        <w:widowControl w:val="0"/>
        <w:tabs>
          <w:tab w:val="left" w:pos="540"/>
        </w:tabs>
        <w:spacing w:after="0" w:line="240" w:lineRule="auto"/>
        <w:jc w:val="both"/>
        <w:rPr>
          <w:rFonts w:ascii="Times New Roman" w:hAnsi="Times New Roman"/>
          <w:b/>
          <w:color w:val="000000"/>
          <w:sz w:val="28"/>
          <w:szCs w:val="28"/>
          <w:lang w:val="uk-UA" w:eastAsia="uk-UA"/>
        </w:rPr>
      </w:pPr>
      <w:r w:rsidRPr="00C554EA">
        <w:rPr>
          <w:rFonts w:ascii="Times New Roman" w:hAnsi="Times New Roman"/>
          <w:color w:val="000000"/>
          <w:sz w:val="28"/>
          <w:szCs w:val="28"/>
          <w:lang w:val="uk-UA" w:eastAsia="uk-UA"/>
        </w:rPr>
        <w:t xml:space="preserve">        Показники міжбюджетних трансфертів іншим бюджетіам наведені у </w:t>
      </w:r>
      <w:r w:rsidRPr="00C554EA">
        <w:rPr>
          <w:rFonts w:ascii="Times New Roman" w:hAnsi="Times New Roman"/>
          <w:b/>
          <w:color w:val="000000"/>
          <w:sz w:val="28"/>
          <w:szCs w:val="28"/>
          <w:lang w:val="uk-UA" w:eastAsia="uk-UA"/>
        </w:rPr>
        <w:t>додатку 12 до прогнозу бюджету Козятинської міської територіальної громади на 2022-2024 роки.</w:t>
      </w:r>
    </w:p>
    <w:p w14:paraId="47DCACD8" w14:textId="77777777" w:rsidR="001E6E48" w:rsidRDefault="001E6E48" w:rsidP="009954F5">
      <w:pPr>
        <w:widowControl w:val="0"/>
        <w:spacing w:after="0" w:line="240" w:lineRule="auto"/>
        <w:jc w:val="both"/>
        <w:rPr>
          <w:rFonts w:ascii="Times New Roman" w:hAnsi="Times New Roman"/>
          <w:color w:val="000000"/>
          <w:sz w:val="28"/>
          <w:szCs w:val="28"/>
          <w:lang w:val="uk-UA" w:eastAsia="uk-UA"/>
        </w:rPr>
      </w:pPr>
    </w:p>
    <w:p w14:paraId="77DFBB7F" w14:textId="77777777" w:rsidR="001E6E48" w:rsidRPr="00C554EA" w:rsidRDefault="001E6E48" w:rsidP="009954F5">
      <w:pPr>
        <w:widowControl w:val="0"/>
        <w:spacing w:after="0" w:line="240" w:lineRule="auto"/>
        <w:jc w:val="both"/>
        <w:rPr>
          <w:rFonts w:ascii="Times New Roman" w:hAnsi="Times New Roman"/>
          <w:color w:val="000000"/>
          <w:sz w:val="28"/>
          <w:szCs w:val="28"/>
          <w:lang w:val="uk-UA" w:eastAsia="uk-UA"/>
        </w:rPr>
      </w:pPr>
    </w:p>
    <w:p w14:paraId="5D28FFF4" w14:textId="77777777" w:rsidR="001E6E48" w:rsidRPr="00C554EA" w:rsidRDefault="001E6E48" w:rsidP="00913909">
      <w:pPr>
        <w:pStyle w:val="a9"/>
        <w:widowControl w:val="0"/>
        <w:tabs>
          <w:tab w:val="left" w:pos="746"/>
        </w:tabs>
        <w:spacing w:after="0" w:line="240" w:lineRule="auto"/>
        <w:ind w:left="360"/>
        <w:jc w:val="center"/>
        <w:rPr>
          <w:rFonts w:ascii="Times New Roman" w:hAnsi="Times New Roman"/>
          <w:sz w:val="28"/>
          <w:szCs w:val="28"/>
          <w:lang w:val="uk-UA" w:eastAsia="uk-UA"/>
        </w:rPr>
      </w:pPr>
      <w:r w:rsidRPr="00C554EA">
        <w:rPr>
          <w:rFonts w:ascii="Times New Roman" w:hAnsi="Times New Roman"/>
          <w:b/>
          <w:color w:val="000000"/>
          <w:sz w:val="28"/>
          <w:szCs w:val="28"/>
          <w:lang w:val="uk-UA" w:eastAsia="uk-UA"/>
        </w:rPr>
        <w:t>ІХ.</w:t>
      </w:r>
      <w:r w:rsidRPr="00C554EA">
        <w:rPr>
          <w:rFonts w:ascii="Times New Roman" w:hAnsi="Times New Roman"/>
          <w:color w:val="000000"/>
          <w:sz w:val="28"/>
          <w:szCs w:val="28"/>
          <w:lang w:val="uk-UA" w:eastAsia="uk-UA"/>
        </w:rPr>
        <w:t xml:space="preserve"> </w:t>
      </w:r>
      <w:r w:rsidRPr="00C554EA">
        <w:rPr>
          <w:rFonts w:ascii="Times New Roman" w:hAnsi="Times New Roman"/>
          <w:b/>
          <w:bCs/>
          <w:color w:val="000000"/>
          <w:sz w:val="28"/>
          <w:szCs w:val="28"/>
          <w:lang w:val="uk-UA" w:eastAsia="uk-UA"/>
        </w:rPr>
        <w:t>Інші положення та показники прогнозу бюджету</w:t>
      </w:r>
    </w:p>
    <w:p w14:paraId="08F0278F" w14:textId="77777777" w:rsidR="001E6E48" w:rsidRPr="00C554EA" w:rsidRDefault="001E6E48" w:rsidP="00DB418A">
      <w:pPr>
        <w:keepNext/>
        <w:keepLines/>
        <w:widowControl w:val="0"/>
        <w:tabs>
          <w:tab w:val="left" w:pos="746"/>
        </w:tabs>
        <w:spacing w:after="0" w:line="240" w:lineRule="auto"/>
        <w:jc w:val="center"/>
        <w:outlineLvl w:val="1"/>
        <w:rPr>
          <w:rFonts w:ascii="Times New Roman" w:hAnsi="Times New Roman"/>
          <w:b/>
          <w:bCs/>
          <w:sz w:val="28"/>
          <w:szCs w:val="28"/>
          <w:lang w:val="uk-UA" w:eastAsia="uk-UA"/>
        </w:rPr>
      </w:pPr>
    </w:p>
    <w:p w14:paraId="002A4C5B" w14:textId="77777777" w:rsidR="001E6E48" w:rsidRPr="00C554EA" w:rsidRDefault="001E6E48" w:rsidP="00284B76">
      <w:pPr>
        <w:widowControl w:val="0"/>
        <w:spacing w:after="0" w:line="240" w:lineRule="auto"/>
        <w:ind w:firstLine="540"/>
        <w:jc w:val="both"/>
        <w:rPr>
          <w:rFonts w:ascii="Times New Roman" w:hAnsi="Times New Roman"/>
          <w:sz w:val="28"/>
          <w:szCs w:val="28"/>
          <w:lang w:val="uk-UA" w:eastAsia="uk-UA"/>
        </w:rPr>
      </w:pPr>
      <w:r w:rsidRPr="00C554EA">
        <w:rPr>
          <w:rFonts w:ascii="Times New Roman" w:hAnsi="Times New Roman"/>
          <w:color w:val="000000"/>
          <w:sz w:val="28"/>
          <w:szCs w:val="28"/>
          <w:lang w:val="uk-UA" w:eastAsia="ru-RU"/>
        </w:rPr>
        <w:t xml:space="preserve">В </w:t>
      </w:r>
      <w:r w:rsidRPr="00C554EA">
        <w:rPr>
          <w:rFonts w:ascii="Times New Roman" w:hAnsi="Times New Roman"/>
          <w:color w:val="000000"/>
          <w:sz w:val="28"/>
          <w:szCs w:val="28"/>
          <w:lang w:val="uk-UA" w:eastAsia="uk-UA"/>
        </w:rPr>
        <w:t xml:space="preserve">прогнозі </w:t>
      </w:r>
      <w:r w:rsidRPr="00C554EA">
        <w:rPr>
          <w:rFonts w:ascii="Times New Roman" w:hAnsi="Times New Roman"/>
          <w:color w:val="000000"/>
          <w:sz w:val="28"/>
          <w:szCs w:val="28"/>
          <w:lang w:val="uk-UA" w:eastAsia="ru-RU"/>
        </w:rPr>
        <w:t xml:space="preserve">бюджету </w:t>
      </w:r>
      <w:r w:rsidRPr="00C554EA">
        <w:rPr>
          <w:rFonts w:ascii="Times New Roman" w:hAnsi="Times New Roman"/>
          <w:color w:val="000000"/>
          <w:sz w:val="28"/>
          <w:szCs w:val="28"/>
          <w:lang w:val="uk-UA" w:eastAsia="uk-UA"/>
        </w:rPr>
        <w:t xml:space="preserve">Козятинської міської територіальної </w:t>
      </w:r>
      <w:r w:rsidRPr="00C554EA">
        <w:rPr>
          <w:rFonts w:ascii="Times New Roman" w:hAnsi="Times New Roman"/>
          <w:color w:val="000000"/>
          <w:sz w:val="28"/>
          <w:szCs w:val="28"/>
          <w:lang w:val="uk-UA" w:eastAsia="ru-RU"/>
        </w:rPr>
        <w:t xml:space="preserve">громади на 2022-2024 роки </w:t>
      </w:r>
      <w:r w:rsidRPr="00C554EA">
        <w:rPr>
          <w:rFonts w:ascii="Times New Roman" w:hAnsi="Times New Roman"/>
          <w:color w:val="000000"/>
          <w:sz w:val="28"/>
          <w:szCs w:val="28"/>
          <w:lang w:val="uk-UA" w:eastAsia="uk-UA"/>
        </w:rPr>
        <w:t xml:space="preserve">наявні наступні </w:t>
      </w:r>
      <w:r w:rsidRPr="00C554EA">
        <w:rPr>
          <w:rFonts w:ascii="Times New Roman" w:hAnsi="Times New Roman"/>
          <w:color w:val="000000"/>
          <w:sz w:val="28"/>
          <w:szCs w:val="28"/>
          <w:lang w:val="uk-UA" w:eastAsia="ru-RU"/>
        </w:rPr>
        <w:t>додатки:</w:t>
      </w:r>
    </w:p>
    <w:p w14:paraId="71BFE365" w14:textId="77777777" w:rsidR="001E6E48" w:rsidRPr="00C554EA" w:rsidRDefault="001E6E48" w:rsidP="00284B76">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val="uk-UA" w:eastAsia="ru-RU"/>
        </w:rPr>
        <w:t xml:space="preserve">додаток 1 </w:t>
      </w:r>
      <w:r w:rsidRPr="00C554EA">
        <w:rPr>
          <w:rFonts w:ascii="Times New Roman" w:hAnsi="Times New Roman"/>
          <w:color w:val="000000"/>
          <w:sz w:val="28"/>
          <w:szCs w:val="28"/>
          <w:lang w:val="uk-UA" w:eastAsia="uk-UA"/>
        </w:rPr>
        <w:t xml:space="preserve">«Загальні </w:t>
      </w:r>
      <w:r w:rsidRPr="00C554EA">
        <w:rPr>
          <w:rFonts w:ascii="Times New Roman" w:hAnsi="Times New Roman"/>
          <w:color w:val="000000"/>
          <w:sz w:val="28"/>
          <w:szCs w:val="28"/>
          <w:lang w:val="uk-UA" w:eastAsia="ru-RU"/>
        </w:rPr>
        <w:t>п</w:t>
      </w:r>
      <w:r w:rsidRPr="00C554EA">
        <w:rPr>
          <w:rFonts w:ascii="Times New Roman" w:hAnsi="Times New Roman"/>
          <w:color w:val="000000"/>
          <w:sz w:val="28"/>
          <w:szCs w:val="28"/>
          <w:lang w:eastAsia="ru-RU"/>
        </w:rPr>
        <w:t>оказники бюджету»;</w:t>
      </w:r>
    </w:p>
    <w:p w14:paraId="69839D90" w14:textId="77777777" w:rsidR="001E6E48" w:rsidRPr="00C554EA" w:rsidRDefault="001E6E48" w:rsidP="00284B76">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eastAsia="ru-RU"/>
        </w:rPr>
        <w:t xml:space="preserve">додаток 2 «Показники </w:t>
      </w:r>
      <w:r w:rsidRPr="00C554EA">
        <w:rPr>
          <w:rFonts w:ascii="Times New Roman" w:hAnsi="Times New Roman"/>
          <w:color w:val="000000"/>
          <w:sz w:val="28"/>
          <w:szCs w:val="28"/>
          <w:lang w:val="uk-UA" w:eastAsia="uk-UA"/>
        </w:rPr>
        <w:t xml:space="preserve">доходів </w:t>
      </w:r>
      <w:r w:rsidRPr="00C554EA">
        <w:rPr>
          <w:rFonts w:ascii="Times New Roman" w:hAnsi="Times New Roman"/>
          <w:color w:val="000000"/>
          <w:sz w:val="28"/>
          <w:szCs w:val="28"/>
          <w:lang w:eastAsia="ru-RU"/>
        </w:rPr>
        <w:t>бюджету»;</w:t>
      </w:r>
    </w:p>
    <w:p w14:paraId="79409FE9" w14:textId="77777777" w:rsidR="001E6E48" w:rsidRPr="00C554EA" w:rsidRDefault="001E6E48" w:rsidP="00284B76">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eastAsia="ru-RU"/>
        </w:rPr>
        <w:t xml:space="preserve">додаток 3 «Показники </w:t>
      </w:r>
      <w:r w:rsidRPr="00C554EA">
        <w:rPr>
          <w:rFonts w:ascii="Times New Roman" w:hAnsi="Times New Roman"/>
          <w:color w:val="000000"/>
          <w:sz w:val="28"/>
          <w:szCs w:val="28"/>
          <w:lang w:val="uk-UA" w:eastAsia="uk-UA"/>
        </w:rPr>
        <w:t xml:space="preserve">фінансування </w:t>
      </w:r>
      <w:r w:rsidRPr="00C554EA">
        <w:rPr>
          <w:rFonts w:ascii="Times New Roman" w:hAnsi="Times New Roman"/>
          <w:color w:val="000000"/>
          <w:sz w:val="28"/>
          <w:szCs w:val="28"/>
          <w:lang w:eastAsia="ru-RU"/>
        </w:rPr>
        <w:t>бюджету»;</w:t>
      </w:r>
    </w:p>
    <w:p w14:paraId="3F439E7D" w14:textId="77777777" w:rsidR="001E6E48" w:rsidRPr="00C554EA" w:rsidRDefault="001E6E48" w:rsidP="00284B76">
      <w:pPr>
        <w:widowControl w:val="0"/>
        <w:spacing w:after="0" w:line="240" w:lineRule="auto"/>
        <w:jc w:val="both"/>
        <w:rPr>
          <w:rFonts w:ascii="Times New Roman" w:hAnsi="Times New Roman"/>
          <w:sz w:val="28"/>
          <w:szCs w:val="28"/>
          <w:lang w:val="uk-UA" w:eastAsia="uk-UA"/>
        </w:rPr>
      </w:pPr>
      <w:r w:rsidRPr="00C554EA">
        <w:rPr>
          <w:rFonts w:ascii="Times New Roman" w:hAnsi="Times New Roman"/>
          <w:sz w:val="28"/>
          <w:szCs w:val="28"/>
          <w:lang w:eastAsia="ru-RU"/>
        </w:rPr>
        <w:t xml:space="preserve">додаток 4 «Показники </w:t>
      </w:r>
      <w:r w:rsidRPr="00C554EA">
        <w:rPr>
          <w:rFonts w:ascii="Times New Roman" w:hAnsi="Times New Roman"/>
          <w:sz w:val="28"/>
          <w:szCs w:val="28"/>
          <w:lang w:val="uk-UA" w:eastAsia="uk-UA"/>
        </w:rPr>
        <w:t xml:space="preserve">місцевого </w:t>
      </w:r>
      <w:r w:rsidRPr="00C554EA">
        <w:rPr>
          <w:rFonts w:ascii="Times New Roman" w:hAnsi="Times New Roman"/>
          <w:sz w:val="28"/>
          <w:szCs w:val="28"/>
          <w:lang w:eastAsia="ru-RU"/>
        </w:rPr>
        <w:t>боргу»;</w:t>
      </w:r>
    </w:p>
    <w:p w14:paraId="2023EA2B" w14:textId="77777777" w:rsidR="001E6E48" w:rsidRPr="00C554EA" w:rsidRDefault="001E6E48" w:rsidP="00284B76">
      <w:pPr>
        <w:widowControl w:val="0"/>
        <w:spacing w:after="0" w:line="240" w:lineRule="auto"/>
        <w:jc w:val="both"/>
        <w:rPr>
          <w:rFonts w:ascii="Times New Roman" w:hAnsi="Times New Roman"/>
          <w:sz w:val="28"/>
          <w:szCs w:val="28"/>
          <w:lang w:val="uk-UA" w:eastAsia="uk-UA"/>
        </w:rPr>
      </w:pPr>
      <w:r w:rsidRPr="00C554EA">
        <w:rPr>
          <w:rFonts w:ascii="Times New Roman" w:hAnsi="Times New Roman"/>
          <w:sz w:val="28"/>
          <w:szCs w:val="28"/>
          <w:lang w:eastAsia="ru-RU"/>
        </w:rPr>
        <w:t xml:space="preserve">додаток 5 «Показники гарантованого Автономною </w:t>
      </w:r>
      <w:r w:rsidRPr="00C554EA">
        <w:rPr>
          <w:rFonts w:ascii="Times New Roman" w:hAnsi="Times New Roman"/>
          <w:sz w:val="28"/>
          <w:szCs w:val="28"/>
          <w:lang w:val="uk-UA" w:eastAsia="uk-UA"/>
        </w:rPr>
        <w:t xml:space="preserve">Республікою </w:t>
      </w:r>
      <w:r w:rsidRPr="00C554EA">
        <w:rPr>
          <w:rFonts w:ascii="Times New Roman" w:hAnsi="Times New Roman"/>
          <w:sz w:val="28"/>
          <w:szCs w:val="28"/>
          <w:lang w:eastAsia="ru-RU"/>
        </w:rPr>
        <w:t xml:space="preserve">Крим, обласною радою чи </w:t>
      </w:r>
      <w:r w:rsidRPr="00C554EA">
        <w:rPr>
          <w:rFonts w:ascii="Times New Roman" w:hAnsi="Times New Roman"/>
          <w:sz w:val="28"/>
          <w:szCs w:val="28"/>
          <w:lang w:val="uk-UA" w:eastAsia="uk-UA"/>
        </w:rPr>
        <w:t xml:space="preserve">територіальною </w:t>
      </w:r>
      <w:r w:rsidRPr="00C554EA">
        <w:rPr>
          <w:rFonts w:ascii="Times New Roman" w:hAnsi="Times New Roman"/>
          <w:sz w:val="28"/>
          <w:szCs w:val="28"/>
          <w:lang w:eastAsia="ru-RU"/>
        </w:rPr>
        <w:t xml:space="preserve">громадою </w:t>
      </w:r>
      <w:r w:rsidRPr="00C554EA">
        <w:rPr>
          <w:rFonts w:ascii="Times New Roman" w:hAnsi="Times New Roman"/>
          <w:sz w:val="28"/>
          <w:szCs w:val="28"/>
          <w:lang w:val="uk-UA" w:eastAsia="uk-UA"/>
        </w:rPr>
        <w:t xml:space="preserve">міста </w:t>
      </w:r>
      <w:r w:rsidRPr="00C554EA">
        <w:rPr>
          <w:rFonts w:ascii="Times New Roman" w:hAnsi="Times New Roman"/>
          <w:sz w:val="28"/>
          <w:szCs w:val="28"/>
          <w:lang w:eastAsia="ru-RU"/>
        </w:rPr>
        <w:t xml:space="preserve">боргу </w:t>
      </w:r>
      <w:r w:rsidRPr="00C554EA">
        <w:rPr>
          <w:rFonts w:ascii="Times New Roman" w:hAnsi="Times New Roman"/>
          <w:sz w:val="28"/>
          <w:szCs w:val="28"/>
          <w:lang w:val="uk-UA" w:eastAsia="uk-UA"/>
        </w:rPr>
        <w:t xml:space="preserve">і </w:t>
      </w:r>
      <w:r w:rsidRPr="00C554EA">
        <w:rPr>
          <w:rFonts w:ascii="Times New Roman" w:hAnsi="Times New Roman"/>
          <w:sz w:val="28"/>
          <w:szCs w:val="28"/>
          <w:lang w:eastAsia="ru-RU"/>
        </w:rPr>
        <w:t xml:space="preserve">надання </w:t>
      </w:r>
      <w:r w:rsidRPr="00C554EA">
        <w:rPr>
          <w:rFonts w:ascii="Times New Roman" w:hAnsi="Times New Roman"/>
          <w:sz w:val="28"/>
          <w:szCs w:val="28"/>
          <w:lang w:val="uk-UA" w:eastAsia="uk-UA"/>
        </w:rPr>
        <w:t>місцевих гарантій»;</w:t>
      </w:r>
    </w:p>
    <w:p w14:paraId="1CDB3569" w14:textId="77777777" w:rsidR="001E6E48" w:rsidRPr="00C554EA" w:rsidRDefault="001E6E48" w:rsidP="00284B76">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eastAsia="ru-RU"/>
        </w:rPr>
        <w:t xml:space="preserve">додаток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6 </w:t>
      </w:r>
      <w:r w:rsidRPr="00C554EA">
        <w:rPr>
          <w:rFonts w:ascii="Times New Roman" w:hAnsi="Times New Roman"/>
          <w:color w:val="000000"/>
          <w:sz w:val="28"/>
          <w:szCs w:val="28"/>
          <w:lang w:val="uk-UA" w:eastAsia="uk-UA"/>
        </w:rPr>
        <w:t xml:space="preserve">« Граничні  </w:t>
      </w:r>
      <w:r w:rsidRPr="00C554EA">
        <w:rPr>
          <w:rFonts w:ascii="Times New Roman" w:hAnsi="Times New Roman"/>
          <w:color w:val="000000"/>
          <w:sz w:val="28"/>
          <w:szCs w:val="28"/>
          <w:lang w:eastAsia="ru-RU"/>
        </w:rPr>
        <w:t xml:space="preserve">показники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val="uk-UA" w:eastAsia="uk-UA"/>
        </w:rPr>
        <w:t xml:space="preserve">видатків    </w:t>
      </w:r>
      <w:r w:rsidRPr="00C554EA">
        <w:rPr>
          <w:rFonts w:ascii="Times New Roman" w:hAnsi="Times New Roman"/>
          <w:color w:val="000000"/>
          <w:sz w:val="28"/>
          <w:szCs w:val="28"/>
          <w:lang w:eastAsia="ru-RU"/>
        </w:rPr>
        <w:t>бюджету</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та</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надання</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w:t>
      </w:r>
      <w:r w:rsidRPr="00C554EA">
        <w:rPr>
          <w:rFonts w:ascii="Times New Roman" w:hAnsi="Times New Roman"/>
          <w:color w:val="000000"/>
          <w:sz w:val="28"/>
          <w:szCs w:val="28"/>
          <w:lang w:val="uk-UA" w:eastAsia="uk-UA"/>
        </w:rPr>
        <w:t xml:space="preserve">кредитів  </w:t>
      </w:r>
      <w:r w:rsidRPr="00C554EA">
        <w:rPr>
          <w:rFonts w:ascii="Times New Roman" w:hAnsi="Times New Roman"/>
          <w:color w:val="000000"/>
          <w:sz w:val="28"/>
          <w:szCs w:val="28"/>
          <w:lang w:eastAsia="ru-RU"/>
        </w:rPr>
        <w:t>з</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бюджету головним розпорядникам </w:t>
      </w:r>
      <w:r w:rsidRPr="00C554EA">
        <w:rPr>
          <w:rFonts w:ascii="Times New Roman" w:hAnsi="Times New Roman"/>
          <w:color w:val="000000"/>
          <w:sz w:val="28"/>
          <w:szCs w:val="28"/>
          <w:lang w:val="uk-UA" w:eastAsia="uk-UA"/>
        </w:rPr>
        <w:t>коштів»;</w:t>
      </w:r>
    </w:p>
    <w:p w14:paraId="209CC30E" w14:textId="77777777" w:rsidR="001E6E48" w:rsidRPr="00C554EA" w:rsidRDefault="001E6E48" w:rsidP="00284B76">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eastAsia="ru-RU"/>
        </w:rPr>
        <w:t xml:space="preserve">додаток 7 </w:t>
      </w:r>
      <w:r w:rsidRPr="00C554EA">
        <w:rPr>
          <w:rFonts w:ascii="Times New Roman" w:hAnsi="Times New Roman"/>
          <w:color w:val="000000"/>
          <w:sz w:val="28"/>
          <w:szCs w:val="28"/>
          <w:lang w:val="uk-UA" w:eastAsia="uk-UA"/>
        </w:rPr>
        <w:t xml:space="preserve">«Граничні </w:t>
      </w:r>
      <w:r w:rsidRPr="00C554EA">
        <w:rPr>
          <w:rFonts w:ascii="Times New Roman" w:hAnsi="Times New Roman"/>
          <w:color w:val="000000"/>
          <w:sz w:val="28"/>
          <w:szCs w:val="28"/>
          <w:lang w:eastAsia="ru-RU"/>
        </w:rPr>
        <w:t xml:space="preserve">показники </w:t>
      </w:r>
      <w:r w:rsidRPr="00C554EA">
        <w:rPr>
          <w:rFonts w:ascii="Times New Roman" w:hAnsi="Times New Roman"/>
          <w:color w:val="000000"/>
          <w:sz w:val="28"/>
          <w:szCs w:val="28"/>
          <w:lang w:val="uk-UA" w:eastAsia="uk-UA"/>
        </w:rPr>
        <w:t xml:space="preserve">видатків </w:t>
      </w:r>
      <w:r w:rsidRPr="00C554EA">
        <w:rPr>
          <w:rFonts w:ascii="Times New Roman" w:hAnsi="Times New Roman"/>
          <w:color w:val="000000"/>
          <w:sz w:val="28"/>
          <w:szCs w:val="28"/>
          <w:lang w:eastAsia="ru-RU"/>
        </w:rPr>
        <w:t xml:space="preserve">бюджету за Типовою програмною </w:t>
      </w:r>
      <w:r w:rsidRPr="00C554EA">
        <w:rPr>
          <w:rFonts w:ascii="Times New Roman" w:hAnsi="Times New Roman"/>
          <w:color w:val="000000"/>
          <w:sz w:val="28"/>
          <w:szCs w:val="28"/>
          <w:lang w:val="uk-UA" w:eastAsia="uk-UA"/>
        </w:rPr>
        <w:t xml:space="preserve">класифікацією видатків </w:t>
      </w:r>
      <w:r w:rsidRPr="00C554EA">
        <w:rPr>
          <w:rFonts w:ascii="Times New Roman" w:hAnsi="Times New Roman"/>
          <w:color w:val="000000"/>
          <w:sz w:val="28"/>
          <w:szCs w:val="28"/>
          <w:lang w:eastAsia="ru-RU"/>
        </w:rPr>
        <w:t xml:space="preserve">та кредитування </w:t>
      </w:r>
      <w:r w:rsidRPr="00C554EA">
        <w:rPr>
          <w:rFonts w:ascii="Times New Roman" w:hAnsi="Times New Roman"/>
          <w:color w:val="000000"/>
          <w:sz w:val="28"/>
          <w:szCs w:val="28"/>
          <w:lang w:val="uk-UA" w:eastAsia="uk-UA"/>
        </w:rPr>
        <w:t xml:space="preserve">місцевого </w:t>
      </w:r>
      <w:r w:rsidRPr="00C554EA">
        <w:rPr>
          <w:rFonts w:ascii="Times New Roman" w:hAnsi="Times New Roman"/>
          <w:color w:val="000000"/>
          <w:sz w:val="28"/>
          <w:szCs w:val="28"/>
          <w:lang w:eastAsia="ru-RU"/>
        </w:rPr>
        <w:t>бюджету»;</w:t>
      </w:r>
    </w:p>
    <w:p w14:paraId="38F3B59F" w14:textId="77777777" w:rsidR="001E6E48" w:rsidRPr="00C554EA" w:rsidRDefault="001E6E48" w:rsidP="00284B76">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eastAsia="ru-RU"/>
        </w:rPr>
        <w:t>додаток</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8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val="uk-UA" w:eastAsia="uk-UA"/>
        </w:rPr>
        <w:t xml:space="preserve">« Граничні   </w:t>
      </w:r>
      <w:r w:rsidRPr="00C554EA">
        <w:rPr>
          <w:rFonts w:ascii="Times New Roman" w:hAnsi="Times New Roman"/>
          <w:color w:val="000000"/>
          <w:sz w:val="28"/>
          <w:szCs w:val="28"/>
          <w:lang w:eastAsia="ru-RU"/>
        </w:rPr>
        <w:t>показники</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кредитування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бюджету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за</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Типовою</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 </w:t>
      </w:r>
      <w:r w:rsidRPr="00C554EA">
        <w:rPr>
          <w:rFonts w:ascii="Times New Roman" w:hAnsi="Times New Roman"/>
          <w:color w:val="000000"/>
          <w:sz w:val="28"/>
          <w:szCs w:val="28"/>
          <w:lang w:val="uk-UA" w:eastAsia="ru-RU"/>
        </w:rPr>
        <w:t xml:space="preserve"> </w:t>
      </w:r>
      <w:r w:rsidRPr="00C554EA">
        <w:rPr>
          <w:rFonts w:ascii="Times New Roman" w:hAnsi="Times New Roman"/>
          <w:color w:val="000000"/>
          <w:sz w:val="28"/>
          <w:szCs w:val="28"/>
          <w:lang w:eastAsia="ru-RU"/>
        </w:rPr>
        <w:t xml:space="preserve">програмною </w:t>
      </w:r>
      <w:r w:rsidRPr="00C554EA">
        <w:rPr>
          <w:rFonts w:ascii="Times New Roman" w:hAnsi="Times New Roman"/>
          <w:color w:val="000000"/>
          <w:sz w:val="28"/>
          <w:szCs w:val="28"/>
          <w:lang w:val="uk-UA" w:eastAsia="uk-UA"/>
        </w:rPr>
        <w:t xml:space="preserve">класифікацією видатків </w:t>
      </w:r>
      <w:r w:rsidRPr="00C554EA">
        <w:rPr>
          <w:rFonts w:ascii="Times New Roman" w:hAnsi="Times New Roman"/>
          <w:color w:val="000000"/>
          <w:sz w:val="28"/>
          <w:szCs w:val="28"/>
          <w:lang w:eastAsia="ru-RU"/>
        </w:rPr>
        <w:t xml:space="preserve">та кредитування </w:t>
      </w:r>
      <w:r w:rsidRPr="00C554EA">
        <w:rPr>
          <w:rFonts w:ascii="Times New Roman" w:hAnsi="Times New Roman"/>
          <w:color w:val="000000"/>
          <w:sz w:val="28"/>
          <w:szCs w:val="28"/>
          <w:lang w:val="uk-UA" w:eastAsia="uk-UA"/>
        </w:rPr>
        <w:t xml:space="preserve">місцевого </w:t>
      </w:r>
      <w:r w:rsidRPr="00C554EA">
        <w:rPr>
          <w:rFonts w:ascii="Times New Roman" w:hAnsi="Times New Roman"/>
          <w:color w:val="000000"/>
          <w:sz w:val="28"/>
          <w:szCs w:val="28"/>
          <w:lang w:eastAsia="ru-RU"/>
        </w:rPr>
        <w:t>бюджету»;</w:t>
      </w:r>
    </w:p>
    <w:p w14:paraId="788B5DD0" w14:textId="77777777" w:rsidR="001E6E48" w:rsidRPr="00C554EA" w:rsidRDefault="001E6E48" w:rsidP="00284B76">
      <w:pPr>
        <w:widowControl w:val="0"/>
        <w:spacing w:after="0" w:line="240" w:lineRule="auto"/>
        <w:jc w:val="both"/>
        <w:rPr>
          <w:rFonts w:ascii="Times New Roman" w:hAnsi="Times New Roman"/>
          <w:color w:val="000000"/>
          <w:sz w:val="28"/>
          <w:szCs w:val="28"/>
          <w:lang w:val="uk-UA" w:eastAsia="ru-RU"/>
        </w:rPr>
      </w:pPr>
      <w:r w:rsidRPr="005A5183">
        <w:rPr>
          <w:rFonts w:ascii="Times New Roman" w:hAnsi="Times New Roman"/>
          <w:color w:val="000000"/>
          <w:sz w:val="28"/>
          <w:szCs w:val="28"/>
          <w:lang w:val="uk-UA" w:eastAsia="ru-RU"/>
        </w:rPr>
        <w:t>додаток 9 «Показники бюджету розвитку»;</w:t>
      </w:r>
    </w:p>
    <w:p w14:paraId="159AF897" w14:textId="77777777" w:rsidR="001E6E48" w:rsidRPr="00C554EA" w:rsidRDefault="001E6E48" w:rsidP="00284B76">
      <w:pPr>
        <w:widowControl w:val="0"/>
        <w:spacing w:after="0" w:line="240" w:lineRule="auto"/>
        <w:jc w:val="both"/>
        <w:rPr>
          <w:rFonts w:ascii="Times New Roman" w:hAnsi="Times New Roman"/>
          <w:sz w:val="28"/>
          <w:szCs w:val="28"/>
          <w:lang w:val="uk-UA" w:eastAsia="uk-UA"/>
        </w:rPr>
      </w:pPr>
      <w:r w:rsidRPr="00C554EA">
        <w:rPr>
          <w:rFonts w:ascii="Times New Roman" w:hAnsi="Times New Roman"/>
          <w:sz w:val="28"/>
          <w:szCs w:val="28"/>
          <w:lang w:val="uk-UA" w:eastAsia="ru-RU"/>
        </w:rPr>
        <w:t xml:space="preserve">додаток 10 «Обсяги  </w:t>
      </w:r>
      <w:r w:rsidRPr="00C554EA">
        <w:rPr>
          <w:rFonts w:ascii="Times New Roman" w:hAnsi="Times New Roman"/>
          <w:sz w:val="28"/>
          <w:szCs w:val="28"/>
          <w:lang w:val="uk-UA" w:eastAsia="uk-UA"/>
        </w:rPr>
        <w:t xml:space="preserve">капітальних  </w:t>
      </w:r>
      <w:r w:rsidRPr="00C554EA">
        <w:rPr>
          <w:rFonts w:ascii="Times New Roman" w:hAnsi="Times New Roman"/>
          <w:sz w:val="28"/>
          <w:szCs w:val="28"/>
          <w:lang w:val="uk-UA" w:eastAsia="ru-RU"/>
        </w:rPr>
        <w:t xml:space="preserve">вкладень  </w:t>
      </w:r>
      <w:r w:rsidRPr="00C554EA">
        <w:rPr>
          <w:rFonts w:ascii="Times New Roman" w:hAnsi="Times New Roman"/>
          <w:sz w:val="28"/>
          <w:szCs w:val="28"/>
          <w:lang w:val="uk-UA" w:eastAsia="uk-UA"/>
        </w:rPr>
        <w:t xml:space="preserve">місцевого  </w:t>
      </w:r>
      <w:r w:rsidRPr="00C554EA">
        <w:rPr>
          <w:rFonts w:ascii="Times New Roman" w:hAnsi="Times New Roman"/>
          <w:sz w:val="28"/>
          <w:szCs w:val="28"/>
          <w:lang w:val="uk-UA" w:eastAsia="ru-RU"/>
        </w:rPr>
        <w:t xml:space="preserve">бюджету  у  </w:t>
      </w:r>
      <w:r w:rsidRPr="00C554EA">
        <w:rPr>
          <w:rFonts w:ascii="Times New Roman" w:hAnsi="Times New Roman"/>
          <w:sz w:val="28"/>
          <w:szCs w:val="28"/>
          <w:lang w:val="uk-UA" w:eastAsia="uk-UA"/>
        </w:rPr>
        <w:t xml:space="preserve">розрізі  інвестиційних проектів» </w:t>
      </w:r>
      <w:r w:rsidRPr="00C554EA">
        <w:rPr>
          <w:rFonts w:ascii="Times New Roman" w:hAnsi="Times New Roman"/>
          <w:sz w:val="28"/>
          <w:szCs w:val="28"/>
          <w:lang w:val="uk-UA" w:eastAsia="ru-RU"/>
        </w:rPr>
        <w:t xml:space="preserve"> у зв'язку з </w:t>
      </w:r>
      <w:r w:rsidRPr="00C554EA">
        <w:rPr>
          <w:rFonts w:ascii="Times New Roman" w:hAnsi="Times New Roman"/>
          <w:sz w:val="28"/>
          <w:szCs w:val="28"/>
          <w:lang w:val="uk-UA" w:eastAsia="uk-UA"/>
        </w:rPr>
        <w:t>відсутністю показників.</w:t>
      </w:r>
    </w:p>
    <w:p w14:paraId="753F6E6D" w14:textId="77777777" w:rsidR="001E6E48" w:rsidRPr="00C554EA" w:rsidRDefault="001E6E48" w:rsidP="00284B76">
      <w:pPr>
        <w:widowControl w:val="0"/>
        <w:spacing w:after="0" w:line="240" w:lineRule="auto"/>
        <w:jc w:val="both"/>
        <w:rPr>
          <w:rFonts w:ascii="Times New Roman" w:hAnsi="Times New Roman"/>
          <w:sz w:val="28"/>
          <w:szCs w:val="28"/>
          <w:lang w:val="uk-UA" w:eastAsia="uk-UA"/>
        </w:rPr>
      </w:pPr>
      <w:r w:rsidRPr="00C554EA">
        <w:rPr>
          <w:rFonts w:ascii="Times New Roman" w:hAnsi="Times New Roman"/>
          <w:color w:val="000000"/>
          <w:sz w:val="28"/>
          <w:szCs w:val="28"/>
          <w:lang w:eastAsia="ru-RU"/>
        </w:rPr>
        <w:t xml:space="preserve">додаток 11 «Показники </w:t>
      </w:r>
      <w:r w:rsidRPr="00C554EA">
        <w:rPr>
          <w:rFonts w:ascii="Times New Roman" w:hAnsi="Times New Roman"/>
          <w:color w:val="000000"/>
          <w:sz w:val="28"/>
          <w:szCs w:val="28"/>
          <w:lang w:val="uk-UA" w:eastAsia="uk-UA"/>
        </w:rPr>
        <w:t xml:space="preserve">міжбюджетних трансфертів </w:t>
      </w:r>
      <w:r w:rsidRPr="00C554EA">
        <w:rPr>
          <w:rFonts w:ascii="Times New Roman" w:hAnsi="Times New Roman"/>
          <w:color w:val="000000"/>
          <w:sz w:val="28"/>
          <w:szCs w:val="28"/>
          <w:lang w:eastAsia="ru-RU"/>
        </w:rPr>
        <w:t xml:space="preserve">з </w:t>
      </w:r>
      <w:r w:rsidRPr="00C554EA">
        <w:rPr>
          <w:rFonts w:ascii="Times New Roman" w:hAnsi="Times New Roman"/>
          <w:color w:val="000000"/>
          <w:sz w:val="28"/>
          <w:szCs w:val="28"/>
          <w:lang w:val="uk-UA" w:eastAsia="uk-UA"/>
        </w:rPr>
        <w:t>інших бюджетів»;</w:t>
      </w:r>
    </w:p>
    <w:p w14:paraId="1D7C46EF" w14:textId="77777777" w:rsidR="001E6E48" w:rsidRDefault="001E6E48" w:rsidP="00284B76">
      <w:pPr>
        <w:widowControl w:val="0"/>
        <w:spacing w:after="0" w:line="240" w:lineRule="auto"/>
        <w:jc w:val="both"/>
        <w:rPr>
          <w:rFonts w:ascii="Times New Roman" w:hAnsi="Times New Roman"/>
          <w:color w:val="000000"/>
          <w:sz w:val="24"/>
          <w:szCs w:val="24"/>
          <w:lang w:val="uk-UA" w:eastAsia="ru-RU"/>
        </w:rPr>
      </w:pPr>
      <w:r w:rsidRPr="00C554EA">
        <w:rPr>
          <w:rFonts w:ascii="Times New Roman" w:hAnsi="Times New Roman"/>
          <w:color w:val="000000"/>
          <w:sz w:val="28"/>
          <w:szCs w:val="28"/>
          <w:lang w:eastAsia="ru-RU"/>
        </w:rPr>
        <w:t xml:space="preserve">додаток 12 «Показники </w:t>
      </w:r>
      <w:r w:rsidRPr="00C554EA">
        <w:rPr>
          <w:rFonts w:ascii="Times New Roman" w:hAnsi="Times New Roman"/>
          <w:color w:val="000000"/>
          <w:sz w:val="28"/>
          <w:szCs w:val="28"/>
          <w:lang w:val="uk-UA" w:eastAsia="uk-UA"/>
        </w:rPr>
        <w:t>міжбюджетних тран</w:t>
      </w:r>
      <w:r w:rsidRPr="00F506D9">
        <w:rPr>
          <w:rFonts w:ascii="Times New Roman" w:hAnsi="Times New Roman"/>
          <w:color w:val="000000"/>
          <w:sz w:val="24"/>
          <w:szCs w:val="24"/>
          <w:lang w:val="uk-UA" w:eastAsia="uk-UA"/>
        </w:rPr>
        <w:t xml:space="preserve">сфертів іншим </w:t>
      </w:r>
      <w:r w:rsidRPr="00F506D9">
        <w:rPr>
          <w:rFonts w:ascii="Times New Roman" w:hAnsi="Times New Roman"/>
          <w:color w:val="000000"/>
          <w:sz w:val="24"/>
          <w:szCs w:val="24"/>
          <w:lang w:eastAsia="ru-RU"/>
        </w:rPr>
        <w:t>бюджетам».</w:t>
      </w:r>
    </w:p>
    <w:p w14:paraId="43B9F1B3" w14:textId="77777777" w:rsidR="001E6E48" w:rsidRDefault="001E6E48" w:rsidP="00284B76">
      <w:pPr>
        <w:widowControl w:val="0"/>
        <w:spacing w:after="0" w:line="240" w:lineRule="auto"/>
        <w:jc w:val="both"/>
        <w:rPr>
          <w:rFonts w:ascii="Times New Roman" w:hAnsi="Times New Roman"/>
          <w:color w:val="000000"/>
          <w:sz w:val="24"/>
          <w:szCs w:val="24"/>
          <w:lang w:val="uk-UA" w:eastAsia="ru-RU"/>
        </w:rPr>
      </w:pPr>
    </w:p>
    <w:p w14:paraId="4F7A46AE" w14:textId="77777777" w:rsidR="001E6E48" w:rsidRDefault="001E6E48" w:rsidP="00284B76">
      <w:pPr>
        <w:widowControl w:val="0"/>
        <w:spacing w:after="0" w:line="240" w:lineRule="auto"/>
        <w:jc w:val="both"/>
        <w:rPr>
          <w:rFonts w:ascii="Times New Roman" w:hAnsi="Times New Roman"/>
          <w:color w:val="000000"/>
          <w:sz w:val="24"/>
          <w:szCs w:val="24"/>
          <w:lang w:val="uk-UA" w:eastAsia="ru-RU"/>
        </w:rPr>
      </w:pPr>
    </w:p>
    <w:p w14:paraId="20F65535" w14:textId="77777777" w:rsidR="001E6E48" w:rsidRPr="00E14CFA" w:rsidRDefault="001E6E48" w:rsidP="00284B76">
      <w:pPr>
        <w:widowControl w:val="0"/>
        <w:spacing w:after="0" w:line="240" w:lineRule="auto"/>
        <w:jc w:val="both"/>
        <w:rPr>
          <w:rFonts w:ascii="Times New Roman" w:hAnsi="Times New Roman"/>
          <w:color w:val="000000"/>
          <w:sz w:val="28"/>
          <w:szCs w:val="28"/>
          <w:lang w:val="uk-UA" w:eastAsia="ru-RU"/>
        </w:rPr>
      </w:pPr>
    </w:p>
    <w:p w14:paraId="252F9D7C" w14:textId="77777777" w:rsidR="001E6E48" w:rsidRPr="00875322" w:rsidRDefault="001E6E48" w:rsidP="00E14CFA">
      <w:pPr>
        <w:jc w:val="both"/>
        <w:rPr>
          <w:rFonts w:ascii="Times New Roman" w:hAnsi="Times New Roman"/>
          <w:color w:val="000000"/>
          <w:sz w:val="24"/>
          <w:szCs w:val="24"/>
          <w:lang w:val="uk-UA" w:eastAsia="ru-RU"/>
        </w:rPr>
      </w:pPr>
      <w:r w:rsidRPr="00E14CFA">
        <w:rPr>
          <w:rFonts w:ascii="Times New Roman" w:hAnsi="Times New Roman"/>
          <w:b/>
          <w:bCs/>
          <w:sz w:val="28"/>
          <w:szCs w:val="28"/>
        </w:rPr>
        <w:t xml:space="preserve">Секретар  ради                              </w:t>
      </w:r>
      <w:r>
        <w:rPr>
          <w:rFonts w:ascii="Times New Roman" w:hAnsi="Times New Roman"/>
          <w:b/>
          <w:bCs/>
          <w:sz w:val="28"/>
          <w:szCs w:val="28"/>
          <w:lang w:val="uk-UA"/>
        </w:rPr>
        <w:t xml:space="preserve">                             </w:t>
      </w:r>
      <w:r w:rsidRPr="00E14CFA">
        <w:rPr>
          <w:rFonts w:ascii="Times New Roman" w:hAnsi="Times New Roman"/>
          <w:b/>
          <w:bCs/>
          <w:sz w:val="28"/>
          <w:szCs w:val="28"/>
        </w:rPr>
        <w:t xml:space="preserve">            Т.Римша</w:t>
      </w:r>
    </w:p>
    <w:sectPr w:rsidR="001E6E48" w:rsidRPr="00875322" w:rsidSect="00E945CB">
      <w:headerReference w:type="default" r:id="rId7"/>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4E70E" w14:textId="77777777" w:rsidR="000D0B8C" w:rsidRDefault="000D0B8C" w:rsidP="00717D80">
      <w:pPr>
        <w:spacing w:after="0" w:line="240" w:lineRule="auto"/>
      </w:pPr>
      <w:r>
        <w:separator/>
      </w:r>
    </w:p>
  </w:endnote>
  <w:endnote w:type="continuationSeparator" w:id="0">
    <w:p w14:paraId="7194EFC4" w14:textId="77777777" w:rsidR="000D0B8C" w:rsidRDefault="000D0B8C" w:rsidP="0071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38CDC" w14:textId="29079FF7" w:rsidR="001E6E48" w:rsidRDefault="005A5183">
    <w:pPr>
      <w:spacing w:line="1" w:lineRule="exact"/>
    </w:pPr>
    <w:r>
      <w:rPr>
        <w:noProof/>
        <w:lang w:eastAsia="ru-RU"/>
      </w:rPr>
      <mc:AlternateContent>
        <mc:Choice Requires="wps">
          <w:drawing>
            <wp:anchor distT="0" distB="0" distL="0" distR="0" simplePos="0" relativeHeight="251659264" behindDoc="1" locked="0" layoutInCell="1" allowOverlap="1" wp14:anchorId="1A0DDF4D" wp14:editId="76C2C4DF">
              <wp:simplePos x="0" y="0"/>
              <wp:positionH relativeFrom="page">
                <wp:posOffset>410845</wp:posOffset>
              </wp:positionH>
              <wp:positionV relativeFrom="page">
                <wp:posOffset>10689590</wp:posOffset>
              </wp:positionV>
              <wp:extent cx="201295" cy="182880"/>
              <wp:effectExtent l="0" t="0" r="0" b="0"/>
              <wp:wrapNone/>
              <wp:docPr id="800" name="Shape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182880"/>
                      </a:xfrm>
                      <a:prstGeom prst="rect">
                        <a:avLst/>
                      </a:prstGeom>
                      <a:noFill/>
                    </wps:spPr>
                    <wps:txbx>
                      <w:txbxContent>
                        <w:p w14:paraId="0222DBBA" w14:textId="77777777" w:rsidR="001E6E48" w:rsidRDefault="001E6E48">
                          <w:pPr>
                            <w:pStyle w:val="a4"/>
                            <w:shd w:val="clear" w:color="auto" w:fill="auto"/>
                            <w:rPr>
                              <w:sz w:val="24"/>
                              <w:szCs w:val="24"/>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A0DDF4D" id="_x0000_t202" coordsize="21600,21600" o:spt="202" path="m,l,21600r21600,l21600,xe">
              <v:stroke joinstyle="miter"/>
              <v:path gradientshapeok="t" o:connecttype="rect"/>
            </v:shapetype>
            <v:shape id="Shape 800" o:spid="_x0000_s1028" type="#_x0000_t202" style="position:absolute;margin-left:32.35pt;margin-top:841.7pt;width:15.85pt;height:14.4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" filled="f" stroked="f">
              <v:textbox style="mso-fit-shape-to-text:t" inset="0,0,0,0">
                <w:txbxContent>
                  <w:p w14:paraId="0222DBBA" w14:textId="77777777" w:rsidR="001E6E48" w:rsidRDefault="001E6E48">
                    <w:pPr>
                      <w:pStyle w:val="a4"/>
                      <w:shd w:val="clear" w:color="auto" w:fill="auto"/>
                      <w:rPr>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DB1BE" w14:textId="33F29F09" w:rsidR="001E6E48" w:rsidRDefault="005A5183">
    <w:pPr>
      <w:spacing w:line="1" w:lineRule="exact"/>
    </w:pPr>
    <w:r>
      <w:rPr>
        <w:noProof/>
        <w:lang w:eastAsia="ru-RU"/>
      </w:rPr>
      <mc:AlternateContent>
        <mc:Choice Requires="wps">
          <w:drawing>
            <wp:anchor distT="0" distB="0" distL="0" distR="0" simplePos="0" relativeHeight="251658240" behindDoc="1" locked="0" layoutInCell="1" allowOverlap="1" wp14:anchorId="213C4DDD" wp14:editId="1CAD0056">
              <wp:simplePos x="0" y="0"/>
              <wp:positionH relativeFrom="page">
                <wp:posOffset>7230745</wp:posOffset>
              </wp:positionH>
              <wp:positionV relativeFrom="page">
                <wp:posOffset>10708005</wp:posOffset>
              </wp:positionV>
              <wp:extent cx="81915" cy="175260"/>
              <wp:effectExtent l="0" t="0" r="0" b="0"/>
              <wp:wrapNone/>
              <wp:docPr id="796" name="Shape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5260"/>
                      </a:xfrm>
                      <a:prstGeom prst="rect">
                        <a:avLst/>
                      </a:prstGeom>
                      <a:noFill/>
                    </wps:spPr>
                    <wps:txbx>
                      <w:txbxContent>
                        <w:p w14:paraId="4C3ADD14" w14:textId="77777777" w:rsidR="001E6E48" w:rsidRDefault="001E6E48">
                          <w:pPr>
                            <w:pStyle w:val="a4"/>
                            <w:shd w:val="clear" w:color="auto" w:fill="auto"/>
                            <w:rPr>
                              <w:sz w:val="24"/>
                              <w:szCs w:val="24"/>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13C4DDD" id="_x0000_t202" coordsize="21600,21600" o:spt="202" path="m,l,21600r21600,l21600,xe">
              <v:stroke joinstyle="miter"/>
              <v:path gradientshapeok="t" o:connecttype="rect"/>
            </v:shapetype>
            <v:shape id="Shape 796" o:spid="_x0000_s1029" type="#_x0000_t202" style="position:absolute;margin-left:569.35pt;margin-top:843.15pt;width:6.45pt;height:13.8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" filled="f" stroked="f">
              <v:textbox style="mso-fit-shape-to-text:t" inset="0,0,0,0">
                <w:txbxContent>
                  <w:p w14:paraId="4C3ADD14" w14:textId="77777777" w:rsidR="001E6E48" w:rsidRDefault="001E6E48">
                    <w:pPr>
                      <w:pStyle w:val="a4"/>
                      <w:shd w:val="clear" w:color="auto" w:fill="auto"/>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57584" w14:textId="77777777" w:rsidR="000D0B8C" w:rsidRDefault="000D0B8C" w:rsidP="00717D80">
      <w:pPr>
        <w:spacing w:after="0" w:line="240" w:lineRule="auto"/>
      </w:pPr>
      <w:r>
        <w:separator/>
      </w:r>
    </w:p>
  </w:footnote>
  <w:footnote w:type="continuationSeparator" w:id="0">
    <w:p w14:paraId="360CD273" w14:textId="77777777" w:rsidR="000D0B8C" w:rsidRDefault="000D0B8C" w:rsidP="0071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B2BE5" w14:textId="0D41B273" w:rsidR="001E6E48" w:rsidRDefault="005A5183">
    <w:pPr>
      <w:spacing w:line="1" w:lineRule="exact"/>
    </w:pPr>
    <w:r>
      <w:rPr>
        <w:noProof/>
        <w:lang w:eastAsia="ru-RU"/>
      </w:rPr>
      <mc:AlternateContent>
        <mc:Choice Requires="wps">
          <w:drawing>
            <wp:anchor distT="0" distB="0" distL="0" distR="0" simplePos="0" relativeHeight="251656192" behindDoc="1" locked="0" layoutInCell="1" allowOverlap="1" wp14:anchorId="3BEE154F" wp14:editId="25BE369C">
              <wp:simplePos x="0" y="0"/>
              <wp:positionH relativeFrom="page">
                <wp:posOffset>884555</wp:posOffset>
              </wp:positionH>
              <wp:positionV relativeFrom="page">
                <wp:posOffset>841375</wp:posOffset>
              </wp:positionV>
              <wp:extent cx="65405" cy="138430"/>
              <wp:effectExtent l="0" t="0" r="0" b="0"/>
              <wp:wrapNone/>
              <wp:docPr id="790" name="Shape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38430"/>
                      </a:xfrm>
                      <a:prstGeom prst="rect">
                        <a:avLst/>
                      </a:prstGeom>
                      <a:noFill/>
                    </wps:spPr>
                    <wps:txbx>
                      <w:txbxContent>
                        <w:p w14:paraId="2183D64D" w14:textId="77777777" w:rsidR="001E6E48" w:rsidRDefault="001E6E48">
                          <w:pPr>
                            <w:pStyle w:val="a4"/>
                            <w:shd w:val="clear" w:color="auto" w:fill="auto"/>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BEE154F" id="_x0000_t202" coordsize="21600,21600" o:spt="202" path="m,l,21600r21600,l21600,xe">
              <v:stroke joinstyle="miter"/>
              <v:path gradientshapeok="t" o:connecttype="rect"/>
            </v:shapetype>
            <v:shape id="Shape 790" o:spid="_x0000_s1026" type="#_x0000_t202" style="position:absolute;margin-left:69.65pt;margin-top:66.25pt;width:5.15pt;height:10.9pt;z-index:-2516602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" filled="f" stroked="f">
              <v:textbox style="mso-fit-shape-to-text:t" inset="0,0,0,0">
                <w:txbxContent>
                  <w:p w14:paraId="2183D64D" w14:textId="77777777" w:rsidR="001E6E48" w:rsidRDefault="001E6E48">
                    <w:pPr>
                      <w:pStyle w:val="a4"/>
                      <w:shd w:val="clear" w:color="auto" w:fill="auto"/>
                    </w:pPr>
                  </w:p>
                </w:txbxContent>
              </v:textbox>
              <w10:wrap anchorx="page" anchory="page"/>
            </v:shape>
          </w:pict>
        </mc:Fallback>
      </mc:AlternateContent>
    </w:r>
    <w:r>
      <w:rPr>
        <w:noProof/>
        <w:lang w:eastAsia="ru-RU"/>
      </w:rPr>
      <mc:AlternateContent>
        <mc:Choice Requires="wps">
          <w:drawing>
            <wp:anchor distT="0" distB="0" distL="0" distR="0" simplePos="0" relativeHeight="251657216" behindDoc="1" locked="0" layoutInCell="1" allowOverlap="1" wp14:anchorId="37B446D3" wp14:editId="2091257F">
              <wp:simplePos x="0" y="0"/>
              <wp:positionH relativeFrom="page">
                <wp:posOffset>7294880</wp:posOffset>
              </wp:positionH>
              <wp:positionV relativeFrom="page">
                <wp:posOffset>2472055</wp:posOffset>
              </wp:positionV>
              <wp:extent cx="441960" cy="338455"/>
              <wp:effectExtent l="0" t="0" r="0" b="0"/>
              <wp:wrapNone/>
              <wp:docPr id="792" name="Shape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 cy="338455"/>
                      </a:xfrm>
                      <a:prstGeom prst="rect">
                        <a:avLst/>
                      </a:prstGeom>
                      <a:noFill/>
                    </wps:spPr>
                    <wps:txbx>
                      <w:txbxContent>
                        <w:p w14:paraId="5FD96A24" w14:textId="77777777" w:rsidR="001E6E48" w:rsidRDefault="001E6E48">
                          <w:pPr>
                            <w:rPr>
                              <w:sz w:val="2"/>
                              <w:szCs w:val="2"/>
                            </w:rPr>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37B446D3" id="Shape 792" o:spid="_x0000_s1027" type="#_x0000_t202" style="position:absolute;margin-left:574.4pt;margin-top:194.65pt;width:34.8pt;height:26.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" filled="f" stroked="f">
              <v:textbox inset="0,0,0,0">
                <w:txbxContent>
                  <w:p w14:paraId="5FD96A24" w14:textId="77777777" w:rsidR="001E6E48" w:rsidRDefault="001E6E48">
                    <w:pPr>
                      <w:rPr>
                        <w:sz w:val="2"/>
                        <w:szCs w:val="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BBA19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8C6504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EAA5B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2C6836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89203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009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F857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744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DAADA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8F4CA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D045B"/>
    <w:multiLevelType w:val="multilevel"/>
    <w:tmpl w:val="8EC0C71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BD053AE"/>
    <w:multiLevelType w:val="multilevel"/>
    <w:tmpl w:val="F2FA042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EF03FFC"/>
    <w:multiLevelType w:val="hybridMultilevel"/>
    <w:tmpl w:val="9D486C08"/>
    <w:lvl w:ilvl="0" w:tplc="6ADC0B6C">
      <w:start w:val="2024"/>
      <w:numFmt w:val="bullet"/>
      <w:lvlText w:val="-"/>
      <w:lvlJc w:val="left"/>
      <w:pPr>
        <w:ind w:left="750" w:hanging="360"/>
      </w:pPr>
      <w:rPr>
        <w:rFonts w:ascii="Times New Roman" w:eastAsia="Times New Roman" w:hAnsi="Times New Roman"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3" w15:restartNumberingAfterBreak="0">
    <w:nsid w:val="100F4DB6"/>
    <w:multiLevelType w:val="multilevel"/>
    <w:tmpl w:val="E43081B2"/>
    <w:lvl w:ilvl="0">
      <w:start w:val="1"/>
      <w:numFmt w:val="bullet"/>
      <w:lvlText w:val="—"/>
      <w:lvlJc w:val="left"/>
      <w:rPr>
        <w:rFonts w:ascii="Arial" w:eastAsia="Times New Roman" w:hAnsi="Arial"/>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553586B"/>
    <w:multiLevelType w:val="multilevel"/>
    <w:tmpl w:val="9744759C"/>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15AC2CBA"/>
    <w:multiLevelType w:val="multilevel"/>
    <w:tmpl w:val="26444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170D0CF3"/>
    <w:multiLevelType w:val="multilevel"/>
    <w:tmpl w:val="E9448C6C"/>
    <w:lvl w:ilvl="0">
      <w:start w:val="1"/>
      <w:numFmt w:val="decimal"/>
      <w:lvlText w:val="%1."/>
      <w:lvlJc w:val="left"/>
      <w:rPr>
        <w:rFonts w:ascii="Arial" w:eastAsia="Times New Roman" w:hAnsi="Arial" w:cs="Arial"/>
        <w:b/>
        <w:bCs/>
        <w:i w:val="0"/>
        <w:iCs w:val="0"/>
        <w:smallCaps w:val="0"/>
        <w:strike w:val="0"/>
        <w:color w:val="231F2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18052C6B"/>
    <w:multiLevelType w:val="hybridMultilevel"/>
    <w:tmpl w:val="E4648438"/>
    <w:lvl w:ilvl="0" w:tplc="3FB8C8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F151F6B"/>
    <w:multiLevelType w:val="multilevel"/>
    <w:tmpl w:val="116CE2DE"/>
    <w:lvl w:ilvl="0">
      <w:start w:val="1"/>
      <w:numFmt w:val="decimal"/>
      <w:lvlText w:val="%1."/>
      <w:lvlJc w:val="left"/>
      <w:rPr>
        <w:rFonts w:ascii="Arial" w:eastAsia="Times New Roman" w:hAnsi="Arial" w:cs="Arial"/>
        <w:b/>
        <w:bCs/>
        <w:i w:val="0"/>
        <w:iCs w:val="0"/>
        <w:smallCaps w:val="0"/>
        <w:strike w:val="0"/>
        <w:color w:val="231F2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539352F"/>
    <w:multiLevelType w:val="multilevel"/>
    <w:tmpl w:val="F6280A82"/>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19E2F37"/>
    <w:multiLevelType w:val="hybridMultilevel"/>
    <w:tmpl w:val="E946B07E"/>
    <w:lvl w:ilvl="0" w:tplc="1D546AB4">
      <w:start w:val="9"/>
      <w:numFmt w:val="decimal"/>
      <w:lvlText w:val="%1."/>
      <w:lvlJc w:val="left"/>
      <w:pPr>
        <w:ind w:left="720"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AF57A12"/>
    <w:multiLevelType w:val="hybridMultilevel"/>
    <w:tmpl w:val="5B60E904"/>
    <w:lvl w:ilvl="0" w:tplc="0778F64E">
      <w:start w:val="4"/>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F7E7A3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16E21A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59352066"/>
    <w:multiLevelType w:val="multilevel"/>
    <w:tmpl w:val="4DB4809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95A636A"/>
    <w:multiLevelType w:val="hybridMultilevel"/>
    <w:tmpl w:val="02BAFE7A"/>
    <w:lvl w:ilvl="0" w:tplc="F8C421F4">
      <w:start w:val="5"/>
      <w:numFmt w:val="upperRoman"/>
      <w:lvlText w:val="%1."/>
      <w:lvlJc w:val="left"/>
      <w:pPr>
        <w:tabs>
          <w:tab w:val="num" w:pos="1080"/>
        </w:tabs>
        <w:ind w:left="1080" w:hanging="72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0443CEA"/>
    <w:multiLevelType w:val="multilevel"/>
    <w:tmpl w:val="FFFFFFFF"/>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3B10D62"/>
    <w:multiLevelType w:val="multilevel"/>
    <w:tmpl w:val="25EC3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8"/>
  </w:num>
  <w:num w:numId="2">
    <w:abstractNumId w:val="13"/>
  </w:num>
  <w:num w:numId="3">
    <w:abstractNumId w:val="16"/>
  </w:num>
  <w:num w:numId="4">
    <w:abstractNumId w:val="12"/>
  </w:num>
  <w:num w:numId="5">
    <w:abstractNumId w:val="14"/>
  </w:num>
  <w:num w:numId="6">
    <w:abstractNumId w:val="17"/>
  </w:num>
  <w:num w:numId="7">
    <w:abstractNumId w:val="11"/>
  </w:num>
  <w:num w:numId="8">
    <w:abstractNumId w:val="21"/>
  </w:num>
  <w:num w:numId="9">
    <w:abstractNumId w:val="10"/>
  </w:num>
  <w:num w:numId="10">
    <w:abstractNumId w:val="15"/>
  </w:num>
  <w:num w:numId="11">
    <w:abstractNumId w:val="19"/>
  </w:num>
  <w:num w:numId="12">
    <w:abstractNumId w:val="24"/>
  </w:num>
  <w:num w:numId="13">
    <w:abstractNumId w:val="20"/>
  </w:num>
  <w:num w:numId="14">
    <w:abstractNumId w:val="22"/>
  </w:num>
  <w:num w:numId="15">
    <w:abstractNumId w:val="2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 w:numId="27">
    <w:abstractNumId w:val="2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80"/>
    <w:rsid w:val="00007E99"/>
    <w:rsid w:val="000229BC"/>
    <w:rsid w:val="00055928"/>
    <w:rsid w:val="0007413F"/>
    <w:rsid w:val="000D0B8C"/>
    <w:rsid w:val="0011758E"/>
    <w:rsid w:val="0013383E"/>
    <w:rsid w:val="0014313B"/>
    <w:rsid w:val="00156BB1"/>
    <w:rsid w:val="001B6F05"/>
    <w:rsid w:val="001D057A"/>
    <w:rsid w:val="001E6E48"/>
    <w:rsid w:val="001F65A0"/>
    <w:rsid w:val="0020795D"/>
    <w:rsid w:val="0021159A"/>
    <w:rsid w:val="00216214"/>
    <w:rsid w:val="00284B76"/>
    <w:rsid w:val="002860ED"/>
    <w:rsid w:val="002C2BF4"/>
    <w:rsid w:val="002E6696"/>
    <w:rsid w:val="002E6E41"/>
    <w:rsid w:val="003116F6"/>
    <w:rsid w:val="0035421E"/>
    <w:rsid w:val="0037181B"/>
    <w:rsid w:val="003A1369"/>
    <w:rsid w:val="003E2378"/>
    <w:rsid w:val="003F5DAC"/>
    <w:rsid w:val="004171D4"/>
    <w:rsid w:val="00472CCB"/>
    <w:rsid w:val="00474917"/>
    <w:rsid w:val="0047557A"/>
    <w:rsid w:val="0048790C"/>
    <w:rsid w:val="0050289A"/>
    <w:rsid w:val="00533118"/>
    <w:rsid w:val="005371C1"/>
    <w:rsid w:val="00547334"/>
    <w:rsid w:val="00551DE6"/>
    <w:rsid w:val="00583827"/>
    <w:rsid w:val="005931CA"/>
    <w:rsid w:val="00595299"/>
    <w:rsid w:val="00597A4F"/>
    <w:rsid w:val="005A167E"/>
    <w:rsid w:val="005A5183"/>
    <w:rsid w:val="005F0020"/>
    <w:rsid w:val="00655C80"/>
    <w:rsid w:val="00661551"/>
    <w:rsid w:val="00690C06"/>
    <w:rsid w:val="006B1A96"/>
    <w:rsid w:val="006D7D23"/>
    <w:rsid w:val="006F7C6D"/>
    <w:rsid w:val="007049EC"/>
    <w:rsid w:val="00717D80"/>
    <w:rsid w:val="00725ADA"/>
    <w:rsid w:val="0074563B"/>
    <w:rsid w:val="00761FA5"/>
    <w:rsid w:val="00765BC3"/>
    <w:rsid w:val="00780DA4"/>
    <w:rsid w:val="007E5D26"/>
    <w:rsid w:val="008346E0"/>
    <w:rsid w:val="008463FD"/>
    <w:rsid w:val="00875322"/>
    <w:rsid w:val="008973C4"/>
    <w:rsid w:val="008A16AB"/>
    <w:rsid w:val="008A18F1"/>
    <w:rsid w:val="008C08F8"/>
    <w:rsid w:val="008C7F6E"/>
    <w:rsid w:val="008F0314"/>
    <w:rsid w:val="00904BC7"/>
    <w:rsid w:val="00910B4E"/>
    <w:rsid w:val="00913909"/>
    <w:rsid w:val="0093082A"/>
    <w:rsid w:val="0093185F"/>
    <w:rsid w:val="009954F5"/>
    <w:rsid w:val="009A22D8"/>
    <w:rsid w:val="009E0ED9"/>
    <w:rsid w:val="009E5B59"/>
    <w:rsid w:val="00A058E4"/>
    <w:rsid w:val="00A6436F"/>
    <w:rsid w:val="00AC3B6E"/>
    <w:rsid w:val="00B90569"/>
    <w:rsid w:val="00BA5D05"/>
    <w:rsid w:val="00BC0B14"/>
    <w:rsid w:val="00C36309"/>
    <w:rsid w:val="00C54B6E"/>
    <w:rsid w:val="00C554EA"/>
    <w:rsid w:val="00C76638"/>
    <w:rsid w:val="00C927B8"/>
    <w:rsid w:val="00CA4F64"/>
    <w:rsid w:val="00CA773D"/>
    <w:rsid w:val="00CB3563"/>
    <w:rsid w:val="00D34400"/>
    <w:rsid w:val="00D53DC0"/>
    <w:rsid w:val="00D73A0E"/>
    <w:rsid w:val="00D757ED"/>
    <w:rsid w:val="00D76E0A"/>
    <w:rsid w:val="00D95E28"/>
    <w:rsid w:val="00DB418A"/>
    <w:rsid w:val="00DC1530"/>
    <w:rsid w:val="00DD16AD"/>
    <w:rsid w:val="00DD75A2"/>
    <w:rsid w:val="00DF3204"/>
    <w:rsid w:val="00DF5482"/>
    <w:rsid w:val="00E02956"/>
    <w:rsid w:val="00E14CFA"/>
    <w:rsid w:val="00E33BA8"/>
    <w:rsid w:val="00E532A4"/>
    <w:rsid w:val="00E61F8B"/>
    <w:rsid w:val="00E77CA0"/>
    <w:rsid w:val="00E945CB"/>
    <w:rsid w:val="00EC5309"/>
    <w:rsid w:val="00EC5E54"/>
    <w:rsid w:val="00ED168B"/>
    <w:rsid w:val="00F12B84"/>
    <w:rsid w:val="00F506D9"/>
    <w:rsid w:val="00F51D5F"/>
    <w:rsid w:val="00F65427"/>
    <w:rsid w:val="00F67350"/>
    <w:rsid w:val="00FA00D9"/>
    <w:rsid w:val="00FE22B0"/>
    <w:rsid w:val="00FF6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584717"/>
  <w15:docId w15:val="{5089EFA3-51B5-4A4D-8383-A6FA4849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6AB"/>
    <w:pPr>
      <w:spacing w:after="160" w:line="259" w:lineRule="auto"/>
    </w:pPr>
    <w:rPr>
      <w:lang w:eastAsia="en-US"/>
    </w:rPr>
  </w:style>
  <w:style w:type="paragraph" w:styleId="3">
    <w:name w:val="heading 3"/>
    <w:basedOn w:val="a"/>
    <w:link w:val="30"/>
    <w:uiPriority w:val="99"/>
    <w:qFormat/>
    <w:locked/>
    <w:rsid w:val="00547334"/>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F12B84"/>
    <w:rPr>
      <w:rFonts w:ascii="Cambria" w:hAnsi="Cambria" w:cs="Times New Roman"/>
      <w:b/>
      <w:bCs/>
      <w:sz w:val="26"/>
      <w:szCs w:val="26"/>
      <w:lang w:eastAsia="en-US"/>
    </w:rPr>
  </w:style>
  <w:style w:type="character" w:customStyle="1" w:styleId="4">
    <w:name w:val="Основной текст (4)_"/>
    <w:basedOn w:val="a0"/>
    <w:link w:val="40"/>
    <w:uiPriority w:val="99"/>
    <w:locked/>
    <w:rsid w:val="00717D80"/>
    <w:rPr>
      <w:rFonts w:ascii="Arial" w:hAnsi="Arial" w:cs="Arial"/>
      <w:color w:val="EBEBEB"/>
      <w:sz w:val="34"/>
      <w:szCs w:val="34"/>
      <w:shd w:val="clear" w:color="auto" w:fill="FFFFFF"/>
    </w:rPr>
  </w:style>
  <w:style w:type="character" w:customStyle="1" w:styleId="a3">
    <w:name w:val="Колонтитул_"/>
    <w:basedOn w:val="a0"/>
    <w:link w:val="a4"/>
    <w:uiPriority w:val="99"/>
    <w:locked/>
    <w:rsid w:val="00717D80"/>
    <w:rPr>
      <w:rFonts w:ascii="Arial" w:hAnsi="Arial" w:cs="Arial"/>
      <w:color w:val="808285"/>
      <w:sz w:val="19"/>
      <w:szCs w:val="19"/>
      <w:shd w:val="clear" w:color="auto" w:fill="FFFFFF"/>
      <w:lang w:eastAsia="ru-RU"/>
    </w:rPr>
  </w:style>
  <w:style w:type="paragraph" w:customStyle="1" w:styleId="40">
    <w:name w:val="Основной текст (4)"/>
    <w:basedOn w:val="a"/>
    <w:link w:val="4"/>
    <w:uiPriority w:val="99"/>
    <w:rsid w:val="00717D80"/>
    <w:pPr>
      <w:widowControl w:val="0"/>
      <w:shd w:val="clear" w:color="auto" w:fill="FFFFFF"/>
      <w:spacing w:after="0" w:line="240" w:lineRule="auto"/>
    </w:pPr>
    <w:rPr>
      <w:rFonts w:ascii="Arial" w:hAnsi="Arial" w:cs="Arial"/>
      <w:color w:val="EBEBEB"/>
      <w:sz w:val="34"/>
      <w:szCs w:val="34"/>
    </w:rPr>
  </w:style>
  <w:style w:type="paragraph" w:customStyle="1" w:styleId="a4">
    <w:name w:val="Колонтитул"/>
    <w:basedOn w:val="a"/>
    <w:link w:val="a3"/>
    <w:uiPriority w:val="99"/>
    <w:rsid w:val="00717D80"/>
    <w:pPr>
      <w:widowControl w:val="0"/>
      <w:shd w:val="clear" w:color="auto" w:fill="FFFFFF"/>
      <w:spacing w:after="0" w:line="240" w:lineRule="auto"/>
    </w:pPr>
    <w:rPr>
      <w:rFonts w:ascii="Arial" w:hAnsi="Arial" w:cs="Arial"/>
      <w:color w:val="808285"/>
      <w:sz w:val="19"/>
      <w:szCs w:val="19"/>
      <w:lang w:eastAsia="ru-RU"/>
    </w:rPr>
  </w:style>
  <w:style w:type="paragraph" w:styleId="a5">
    <w:name w:val="header"/>
    <w:basedOn w:val="a"/>
    <w:link w:val="a6"/>
    <w:uiPriority w:val="99"/>
    <w:rsid w:val="00717D80"/>
    <w:pPr>
      <w:widowControl w:val="0"/>
      <w:tabs>
        <w:tab w:val="center" w:pos="4677"/>
        <w:tab w:val="right" w:pos="9355"/>
      </w:tabs>
      <w:spacing w:after="0" w:line="240" w:lineRule="auto"/>
    </w:pPr>
    <w:rPr>
      <w:rFonts w:ascii="Arial Unicode MS" w:eastAsia="Times New Roman" w:hAnsi="Times New Roman" w:cs="Arial Unicode MS"/>
      <w:color w:val="000000"/>
      <w:sz w:val="24"/>
      <w:szCs w:val="24"/>
      <w:lang w:val="uk-UA" w:eastAsia="uk-UA"/>
    </w:rPr>
  </w:style>
  <w:style w:type="character" w:customStyle="1" w:styleId="a6">
    <w:name w:val="Верхний колонтитул Знак"/>
    <w:basedOn w:val="a0"/>
    <w:link w:val="a5"/>
    <w:uiPriority w:val="99"/>
    <w:locked/>
    <w:rsid w:val="00717D80"/>
    <w:rPr>
      <w:rFonts w:ascii="Arial Unicode MS" w:eastAsia="Times New Roman" w:cs="Arial Unicode MS"/>
      <w:color w:val="000000"/>
      <w:sz w:val="24"/>
      <w:szCs w:val="24"/>
      <w:lang w:val="uk-UA" w:eastAsia="uk-UA"/>
    </w:rPr>
  </w:style>
  <w:style w:type="paragraph" w:styleId="a7">
    <w:name w:val="footer"/>
    <w:basedOn w:val="a"/>
    <w:link w:val="a8"/>
    <w:uiPriority w:val="99"/>
    <w:rsid w:val="00717D80"/>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717D80"/>
    <w:rPr>
      <w:rFonts w:cs="Times New Roman"/>
    </w:rPr>
  </w:style>
  <w:style w:type="paragraph" w:styleId="a9">
    <w:name w:val="List Paragraph"/>
    <w:basedOn w:val="a"/>
    <w:uiPriority w:val="99"/>
    <w:qFormat/>
    <w:rsid w:val="003F5DAC"/>
    <w:pPr>
      <w:ind w:left="720"/>
      <w:contextualSpacing/>
    </w:pPr>
  </w:style>
  <w:style w:type="character" w:customStyle="1" w:styleId="aa">
    <w:name w:val="Основной текст_"/>
    <w:basedOn w:val="a0"/>
    <w:link w:val="1"/>
    <w:uiPriority w:val="99"/>
    <w:locked/>
    <w:rsid w:val="001F65A0"/>
    <w:rPr>
      <w:rFonts w:ascii="Times New Roman" w:hAnsi="Times New Roman" w:cs="Times New Roman"/>
      <w:sz w:val="26"/>
      <w:szCs w:val="26"/>
      <w:shd w:val="clear" w:color="auto" w:fill="FFFFFF"/>
    </w:rPr>
  </w:style>
  <w:style w:type="paragraph" w:customStyle="1" w:styleId="1">
    <w:name w:val="Основной текст1"/>
    <w:basedOn w:val="a"/>
    <w:link w:val="aa"/>
    <w:uiPriority w:val="99"/>
    <w:rsid w:val="001F65A0"/>
    <w:pPr>
      <w:widowControl w:val="0"/>
      <w:shd w:val="clear" w:color="auto" w:fill="FFFFFF"/>
      <w:spacing w:after="0" w:line="240" w:lineRule="auto"/>
      <w:ind w:firstLine="400"/>
    </w:pPr>
    <w:rPr>
      <w:rFonts w:ascii="Times New Roman" w:eastAsia="Times New Roman" w:hAnsi="Times New Roman"/>
      <w:sz w:val="26"/>
      <w:szCs w:val="26"/>
    </w:rPr>
  </w:style>
  <w:style w:type="character" w:customStyle="1" w:styleId="2">
    <w:name w:val="Колонтитул (2)_"/>
    <w:basedOn w:val="a0"/>
    <w:link w:val="20"/>
    <w:uiPriority w:val="99"/>
    <w:locked/>
    <w:rsid w:val="00D34400"/>
    <w:rPr>
      <w:rFonts w:ascii="Times New Roman" w:hAnsi="Times New Roman" w:cs="Times New Roman"/>
      <w:sz w:val="20"/>
      <w:szCs w:val="20"/>
      <w:shd w:val="clear" w:color="auto" w:fill="FFFFFF"/>
      <w:lang w:eastAsia="ru-RU"/>
    </w:rPr>
  </w:style>
  <w:style w:type="paragraph" w:customStyle="1" w:styleId="20">
    <w:name w:val="Колонтитул (2)"/>
    <w:basedOn w:val="a"/>
    <w:link w:val="2"/>
    <w:uiPriority w:val="99"/>
    <w:rsid w:val="00D34400"/>
    <w:pPr>
      <w:widowControl w:val="0"/>
      <w:shd w:val="clear" w:color="auto" w:fill="FFFFFF"/>
      <w:spacing w:after="0" w:line="240" w:lineRule="auto"/>
    </w:pPr>
    <w:rPr>
      <w:rFonts w:ascii="Times New Roman" w:eastAsia="Times New Roman" w:hAnsi="Times New Roman"/>
      <w:sz w:val="20"/>
      <w:szCs w:val="20"/>
      <w:lang w:eastAsia="ru-RU"/>
    </w:rPr>
  </w:style>
  <w:style w:type="paragraph" w:styleId="ab">
    <w:name w:val="Body Text"/>
    <w:basedOn w:val="a"/>
    <w:link w:val="ac"/>
    <w:uiPriority w:val="99"/>
    <w:rsid w:val="00474917"/>
    <w:pPr>
      <w:widowControl w:val="0"/>
      <w:shd w:val="clear" w:color="auto" w:fill="FFFFFF"/>
      <w:spacing w:after="0" w:line="240" w:lineRule="auto"/>
      <w:ind w:firstLine="400"/>
    </w:pPr>
    <w:rPr>
      <w:rFonts w:ascii="Times New Roman" w:eastAsia="Times New Roman" w:hAnsi="Times New Roman"/>
      <w:color w:val="000000"/>
      <w:sz w:val="28"/>
      <w:szCs w:val="28"/>
      <w:lang w:val="uk-UA" w:eastAsia="uk-UA"/>
    </w:rPr>
  </w:style>
  <w:style w:type="character" w:customStyle="1" w:styleId="ac">
    <w:name w:val="Основной текст Знак"/>
    <w:basedOn w:val="a0"/>
    <w:link w:val="ab"/>
    <w:uiPriority w:val="99"/>
    <w:semiHidden/>
    <w:locked/>
    <w:rsid w:val="00F12B84"/>
    <w:rPr>
      <w:rFonts w:cs="Times New Roman"/>
      <w:lang w:eastAsia="en-US"/>
    </w:rPr>
  </w:style>
  <w:style w:type="paragraph" w:styleId="ad">
    <w:name w:val="Normal (Web)"/>
    <w:basedOn w:val="a"/>
    <w:uiPriority w:val="99"/>
    <w:rsid w:val="00FF69B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02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5754</Words>
  <Characters>32804</Characters>
  <Application>Microsoft Office Word</Application>
  <DocSecurity>0</DocSecurity>
  <Lines>273</Lines>
  <Paragraphs>76</Paragraphs>
  <ScaleCrop>false</ScaleCrop>
  <Company/>
  <LinksUpToDate>false</LinksUpToDate>
  <CharactersWithSpaces>38482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Larisa</cp:lastModifiedBy>
  <cp:revision>2</cp:revision>
  <dcterms:created xsi:type="dcterms:W3CDTF">2021-09-14T06:46:00Z</dcterms:created>
  <dcterms:modified xsi:type="dcterms:W3CDTF">2021-09-14T06:46:00Z</dcterms:modified>
</cp:coreProperties>
</file>