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C3166" w14:textId="2804E82A" w:rsidR="00BB0D11" w:rsidRDefault="00BB0D11" w:rsidP="00BB0D11">
      <w:pPr>
        <w:rPr>
          <w:rFonts w:ascii="Times New Roman" w:eastAsia="Times New Roman" w:hAnsi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object w:dxaOrig="795" w:dyaOrig="1095" w14:anchorId="340C79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55.05pt" o:ole="" filled="t">
            <v:fill color2="black"/>
            <v:imagedata r:id="rId7" o:title=""/>
            <o:lock v:ext="edit" aspectratio="f"/>
          </v:shape>
          <o:OLEObject Type="Embed" ProgID="Word.Document.8" ShapeID="_x0000_i1025" DrawAspect="Content" ObjectID="_1789885187" r:id="rId8"/>
        </w:object>
      </w:r>
    </w:p>
    <w:p w14:paraId="5523F47A" w14:textId="52D6DC57" w:rsidR="00E90698" w:rsidRDefault="00E90698" w:rsidP="00E90698">
      <w:pPr>
        <w:rPr>
          <w:color w:val="auto"/>
        </w:rPr>
      </w:pPr>
      <w:r>
        <w:t xml:space="preserve">                                                                      </w:t>
      </w:r>
    </w:p>
    <w:p w14:paraId="5F66CA6E" w14:textId="77777777" w:rsidR="00E90698" w:rsidRDefault="00E90698" w:rsidP="00E90698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КОЗЯТИНСЬКА  МІСЬКА  РАДА ВІННИЦЬКОЇ  ОБЛАСТІ</w:t>
      </w:r>
    </w:p>
    <w:p w14:paraId="0570BD33" w14:textId="77777777" w:rsidR="00E90698" w:rsidRDefault="00E90698" w:rsidP="00E90698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ВИКОНАВЧИЙ  КОМІТЕТ</w:t>
      </w:r>
    </w:p>
    <w:p w14:paraId="5116FBD5" w14:textId="77777777" w:rsidR="00E90698" w:rsidRDefault="00E90698" w:rsidP="00E90698">
      <w:pPr>
        <w:pStyle w:val="ab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Я</w:t>
      </w:r>
    </w:p>
    <w:p w14:paraId="79C7FDF5" w14:textId="17CFCE06" w:rsidR="00E90698" w:rsidRDefault="00E90698" w:rsidP="00E90698">
      <w:pPr>
        <w:tabs>
          <w:tab w:val="center" w:pos="4677"/>
          <w:tab w:val="right" w:pos="9355"/>
        </w:tabs>
        <w:rPr>
          <w:rFonts w:asciiTheme="minorHAnsi" w:hAnsiTheme="minorHAnsi"/>
          <w:b/>
          <w:sz w:val="28"/>
          <w:szCs w:val="28"/>
        </w:rPr>
      </w:pPr>
    </w:p>
    <w:p w14:paraId="0EF23B59" w14:textId="6EE30273" w:rsidR="00DF1164" w:rsidRDefault="00E90698" w:rsidP="00E90698">
      <w:pPr>
        <w:ind w:firstLine="426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20.09.2024</w:t>
      </w:r>
      <w:r>
        <w:rPr>
          <w:rFonts w:ascii="Times New Roman" w:hAnsi="Times New Roman" w:cs="Times New Roman"/>
          <w:b/>
          <w:sz w:val="32"/>
          <w:szCs w:val="32"/>
        </w:rPr>
        <w:t xml:space="preserve"> №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240</w:t>
      </w:r>
    </w:p>
    <w:p w14:paraId="49DE18FB" w14:textId="77777777" w:rsidR="009F0ECE" w:rsidRDefault="009F0ECE" w:rsidP="009F0ECE">
      <w:pPr>
        <w:pStyle w:val="aa"/>
        <w:spacing w:before="0" w:beforeAutospacing="0" w:after="0" w:afterAutospacing="0" w:line="235" w:lineRule="atLeast"/>
        <w:ind w:right="3831"/>
        <w:rPr>
          <w:b/>
          <w:iCs/>
          <w:sz w:val="28"/>
          <w:szCs w:val="28"/>
        </w:rPr>
      </w:pPr>
      <w:r w:rsidRPr="00DF1164">
        <w:rPr>
          <w:b/>
          <w:iCs/>
          <w:sz w:val="28"/>
          <w:szCs w:val="28"/>
          <w:shd w:val="clear" w:color="auto" w:fill="FFFFFF"/>
          <w:lang w:eastAsia="ru-RU"/>
        </w:rPr>
        <w:t>Про затвердження Акт</w:t>
      </w:r>
      <w:r>
        <w:rPr>
          <w:b/>
          <w:iCs/>
          <w:sz w:val="28"/>
          <w:szCs w:val="28"/>
          <w:shd w:val="clear" w:color="auto" w:fill="FFFFFF"/>
          <w:lang w:eastAsia="ru-RU"/>
        </w:rPr>
        <w:t>ів</w:t>
      </w:r>
      <w:r w:rsidRPr="00DF1164">
        <w:rPr>
          <w:b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DF1164">
        <w:rPr>
          <w:b/>
          <w:iCs/>
          <w:sz w:val="28"/>
          <w:szCs w:val="28"/>
        </w:rPr>
        <w:t xml:space="preserve">щодо визначення </w:t>
      </w:r>
    </w:p>
    <w:p w14:paraId="6871280D" w14:textId="77777777" w:rsidR="009F0ECE" w:rsidRPr="00DF1164" w:rsidRDefault="009F0ECE" w:rsidP="009F0ECE">
      <w:pPr>
        <w:pStyle w:val="aa"/>
        <w:spacing w:before="0" w:beforeAutospacing="0" w:after="0" w:afterAutospacing="0" w:line="235" w:lineRule="atLeast"/>
        <w:ind w:right="3831"/>
        <w:rPr>
          <w:b/>
          <w:iCs/>
          <w:sz w:val="28"/>
          <w:szCs w:val="28"/>
        </w:rPr>
      </w:pPr>
      <w:r w:rsidRPr="00DF1164">
        <w:rPr>
          <w:b/>
          <w:iCs/>
          <w:sz w:val="28"/>
          <w:szCs w:val="28"/>
        </w:rPr>
        <w:t xml:space="preserve">та відшкодування розміру збитків власнику землі від </w:t>
      </w:r>
      <w:r>
        <w:rPr>
          <w:b/>
          <w:iCs/>
          <w:sz w:val="28"/>
          <w:szCs w:val="28"/>
        </w:rPr>
        <w:t>22 травня 2024</w:t>
      </w:r>
      <w:r w:rsidRPr="00DF1164">
        <w:rPr>
          <w:b/>
          <w:iCs/>
          <w:sz w:val="28"/>
          <w:szCs w:val="28"/>
        </w:rPr>
        <w:t xml:space="preserve"> року</w:t>
      </w:r>
    </w:p>
    <w:p w14:paraId="0827344C" w14:textId="3B4867DA" w:rsidR="00BB0D11" w:rsidRPr="00E90698" w:rsidRDefault="00DF1164" w:rsidP="00DF1164">
      <w:pPr>
        <w:tabs>
          <w:tab w:val="left" w:pos="284"/>
          <w:tab w:val="left" w:pos="993"/>
        </w:tabs>
        <w:ind w:right="-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680112" w:rsidRPr="00E9069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Розглянувши акти щодо визначення та відшкодування розміру збитків власнику землі, к</w:t>
      </w:r>
      <w:r w:rsidRPr="00E90698">
        <w:rPr>
          <w:rFonts w:ascii="Times New Roman" w:hAnsi="Times New Roman" w:cs="Times New Roman"/>
          <w:sz w:val="26"/>
          <w:szCs w:val="26"/>
        </w:rPr>
        <w:t xml:space="preserve">еруючись статтями 152, 157, 211 Земельного кодексу України, постановою Кабінету Міністрів України від 19.04.1993р. № 284 «Про Порядок визначення та відшкодування збитків власникам землі та землекористувачам», </w:t>
      </w:r>
      <w:r w:rsidR="00E3528C" w:rsidRPr="00E90698">
        <w:rPr>
          <w:rFonts w:ascii="Times New Roman" w:hAnsi="Times New Roman" w:cs="Times New Roman"/>
          <w:sz w:val="26"/>
          <w:szCs w:val="26"/>
        </w:rPr>
        <w:t>П</w:t>
      </w:r>
      <w:r w:rsidRPr="00E90698">
        <w:rPr>
          <w:rFonts w:ascii="Times New Roman" w:hAnsi="Times New Roman" w:cs="Times New Roman"/>
          <w:sz w:val="26"/>
          <w:szCs w:val="26"/>
        </w:rPr>
        <w:t>орядк</w:t>
      </w:r>
      <w:r w:rsidR="00E3528C" w:rsidRPr="00E90698">
        <w:rPr>
          <w:rFonts w:ascii="Times New Roman" w:hAnsi="Times New Roman" w:cs="Times New Roman"/>
          <w:sz w:val="26"/>
          <w:szCs w:val="26"/>
        </w:rPr>
        <w:t>ом</w:t>
      </w:r>
      <w:r w:rsidRPr="00E90698">
        <w:rPr>
          <w:rFonts w:ascii="Times New Roman" w:hAnsi="Times New Roman" w:cs="Times New Roman"/>
          <w:sz w:val="26"/>
          <w:szCs w:val="26"/>
        </w:rPr>
        <w:t xml:space="preserve"> </w:t>
      </w:r>
      <w:r w:rsidR="00E3528C" w:rsidRPr="00E90698">
        <w:rPr>
          <w:rFonts w:ascii="Times New Roman" w:hAnsi="Times New Roman" w:cs="Times New Roman"/>
          <w:sz w:val="26"/>
          <w:szCs w:val="26"/>
        </w:rPr>
        <w:t>визначення та відшкодування Козятинськ</w:t>
      </w:r>
      <w:r w:rsidR="00A754E9" w:rsidRPr="00E90698">
        <w:rPr>
          <w:rFonts w:ascii="Times New Roman" w:hAnsi="Times New Roman" w:cs="Times New Roman"/>
          <w:sz w:val="26"/>
          <w:szCs w:val="26"/>
        </w:rPr>
        <w:t>ій</w:t>
      </w:r>
      <w:r w:rsidR="00E3528C" w:rsidRPr="00E90698">
        <w:rPr>
          <w:rFonts w:ascii="Times New Roman" w:hAnsi="Times New Roman" w:cs="Times New Roman"/>
          <w:sz w:val="26"/>
          <w:szCs w:val="26"/>
        </w:rPr>
        <w:t xml:space="preserve"> міській раді збитків, заподіяних внаслідок невикористання земельних ділянок, самовільного зайняття земельних ділянок та використання земельних ділянок без правовстановлюючих документів</w:t>
      </w:r>
      <w:r w:rsidRPr="00E90698">
        <w:rPr>
          <w:rFonts w:ascii="Times New Roman" w:hAnsi="Times New Roman" w:cs="Times New Roman"/>
          <w:sz w:val="26"/>
          <w:szCs w:val="26"/>
        </w:rPr>
        <w:t xml:space="preserve">, затвердженим рішенням виконавчого комітету Козятинської міської ради від 23.06.2021р. №196, підпунктом 1 пункту «б» частини першої статті 33, статтею 40,  частиною першою статті 52, ч.6 статті 59 Закону України «Про місцеве самоврядування в Україні», </w:t>
      </w:r>
      <w:r w:rsidR="00680112" w:rsidRPr="00E90698">
        <w:rPr>
          <w:rFonts w:ascii="Times New Roman" w:hAnsi="Times New Roman" w:cs="Times New Roman"/>
          <w:sz w:val="26"/>
          <w:szCs w:val="26"/>
        </w:rPr>
        <w:t>виконавчий комітет</w:t>
      </w:r>
    </w:p>
    <w:p w14:paraId="69403D27" w14:textId="77777777" w:rsidR="00DF1164" w:rsidRPr="00E90698" w:rsidRDefault="00DF1164" w:rsidP="00DF1164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4F1B4B" w14:textId="2D17DB63" w:rsidR="00DF1164" w:rsidRPr="009F0ECE" w:rsidRDefault="00640F0A" w:rsidP="00DF116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06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И Р І Ш И В:</w:t>
      </w:r>
    </w:p>
    <w:p w14:paraId="5DFBB7FE" w14:textId="0B1E6C94" w:rsidR="00DF1164" w:rsidRPr="00E90698" w:rsidRDefault="00DF1164" w:rsidP="00DF1164">
      <w:pPr>
        <w:pStyle w:val="aa"/>
        <w:spacing w:before="0" w:beforeAutospacing="0" w:after="0" w:afterAutospacing="0" w:line="235" w:lineRule="atLeast"/>
        <w:ind w:firstLine="708"/>
        <w:jc w:val="both"/>
        <w:rPr>
          <w:sz w:val="26"/>
          <w:szCs w:val="26"/>
        </w:rPr>
      </w:pPr>
      <w:r w:rsidRPr="00E90698">
        <w:rPr>
          <w:rFonts w:eastAsiaTheme="minorHAnsi"/>
          <w:color w:val="000000"/>
          <w:sz w:val="26"/>
          <w:szCs w:val="26"/>
          <w:lang w:eastAsia="en-US"/>
        </w:rPr>
        <w:t>1. Затвердити акт</w:t>
      </w:r>
      <w:r w:rsidR="008A46E9" w:rsidRPr="00E90698">
        <w:rPr>
          <w:rFonts w:eastAsiaTheme="minorHAnsi"/>
          <w:color w:val="000000"/>
          <w:sz w:val="26"/>
          <w:szCs w:val="26"/>
          <w:lang w:eastAsia="en-US"/>
        </w:rPr>
        <w:t>и</w:t>
      </w:r>
      <w:r w:rsidRPr="00E9069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E90698">
        <w:rPr>
          <w:sz w:val="26"/>
          <w:szCs w:val="26"/>
        </w:rPr>
        <w:t>щодо визначення та відшкодування розміру збитків власнику землі в особі Козятинської міської ради</w:t>
      </w:r>
      <w:r w:rsidR="00680112" w:rsidRPr="00E90698">
        <w:rPr>
          <w:sz w:val="26"/>
          <w:szCs w:val="26"/>
        </w:rPr>
        <w:t>, а саме</w:t>
      </w:r>
      <w:r w:rsidRPr="00E90698">
        <w:rPr>
          <w:sz w:val="26"/>
          <w:szCs w:val="26"/>
        </w:rPr>
        <w:t>:</w:t>
      </w:r>
    </w:p>
    <w:p w14:paraId="43DCA9C9" w14:textId="417F29D6" w:rsidR="00D752F5" w:rsidRPr="00E90698" w:rsidRDefault="00680112" w:rsidP="00DF1164">
      <w:pPr>
        <w:pStyle w:val="aa"/>
        <w:spacing w:before="0" w:beforeAutospacing="0" w:after="0" w:afterAutospacing="0" w:line="235" w:lineRule="atLeast"/>
        <w:ind w:firstLine="708"/>
        <w:jc w:val="both"/>
        <w:rPr>
          <w:rFonts w:eastAsiaTheme="minorHAnsi"/>
          <w:color w:val="000000"/>
          <w:sz w:val="26"/>
          <w:szCs w:val="26"/>
          <w:lang w:eastAsia="en-US"/>
        </w:rPr>
      </w:pPr>
      <w:bookmarkStart w:id="0" w:name="_Hlk82526533"/>
      <w:r w:rsidRPr="00E90698">
        <w:rPr>
          <w:sz w:val="26"/>
          <w:szCs w:val="26"/>
        </w:rPr>
        <w:t>-</w:t>
      </w:r>
      <w:r w:rsidR="00DF1164" w:rsidRPr="00E90698">
        <w:rPr>
          <w:sz w:val="26"/>
          <w:szCs w:val="26"/>
        </w:rPr>
        <w:t xml:space="preserve"> </w:t>
      </w:r>
      <w:r w:rsidRPr="00E90698">
        <w:rPr>
          <w:sz w:val="26"/>
          <w:szCs w:val="26"/>
        </w:rPr>
        <w:t xml:space="preserve">Акт </w:t>
      </w:r>
      <w:r w:rsidR="00DF1164" w:rsidRPr="00E90698">
        <w:rPr>
          <w:sz w:val="26"/>
          <w:szCs w:val="26"/>
        </w:rPr>
        <w:t xml:space="preserve">№ 1 </w:t>
      </w:r>
      <w:r w:rsidR="00DF1164" w:rsidRPr="00E90698">
        <w:rPr>
          <w:rFonts w:eastAsiaTheme="minorHAnsi"/>
          <w:color w:val="000000"/>
          <w:sz w:val="26"/>
          <w:szCs w:val="26"/>
          <w:lang w:eastAsia="en-US"/>
        </w:rPr>
        <w:t xml:space="preserve">від </w:t>
      </w:r>
      <w:r w:rsidR="00634C44" w:rsidRPr="00E90698">
        <w:rPr>
          <w:rFonts w:eastAsiaTheme="minorHAnsi"/>
          <w:color w:val="000000"/>
          <w:sz w:val="26"/>
          <w:szCs w:val="26"/>
          <w:lang w:eastAsia="en-US"/>
        </w:rPr>
        <w:t>22.05.2024</w:t>
      </w:r>
      <w:r w:rsidR="00DF1164" w:rsidRPr="00E90698">
        <w:rPr>
          <w:rFonts w:eastAsiaTheme="minorHAnsi"/>
          <w:color w:val="000000"/>
          <w:sz w:val="26"/>
          <w:szCs w:val="26"/>
          <w:lang w:eastAsia="en-US"/>
        </w:rPr>
        <w:t xml:space="preserve"> року заподіяних внаслідок використання земельн</w:t>
      </w:r>
      <w:r w:rsidR="00427B90" w:rsidRPr="00E90698">
        <w:rPr>
          <w:rFonts w:eastAsiaTheme="minorHAnsi"/>
          <w:color w:val="000000"/>
          <w:sz w:val="26"/>
          <w:szCs w:val="26"/>
          <w:lang w:eastAsia="en-US"/>
        </w:rPr>
        <w:t xml:space="preserve">их </w:t>
      </w:r>
      <w:r w:rsidR="00DF1164" w:rsidRPr="00E90698">
        <w:rPr>
          <w:rFonts w:eastAsiaTheme="minorHAnsi"/>
          <w:color w:val="000000"/>
          <w:sz w:val="26"/>
          <w:szCs w:val="26"/>
          <w:lang w:eastAsia="en-US"/>
        </w:rPr>
        <w:t>ділян</w:t>
      </w:r>
      <w:r w:rsidR="00427B90" w:rsidRPr="00E90698">
        <w:rPr>
          <w:rFonts w:eastAsiaTheme="minorHAnsi"/>
          <w:color w:val="000000"/>
          <w:sz w:val="26"/>
          <w:szCs w:val="26"/>
          <w:lang w:eastAsia="en-US"/>
        </w:rPr>
        <w:t>о</w:t>
      </w:r>
      <w:r w:rsidR="00DF1164" w:rsidRPr="00E90698">
        <w:rPr>
          <w:rFonts w:eastAsiaTheme="minorHAnsi"/>
          <w:color w:val="000000"/>
          <w:sz w:val="26"/>
          <w:szCs w:val="26"/>
          <w:lang w:eastAsia="en-US"/>
        </w:rPr>
        <w:t>к</w:t>
      </w:r>
      <w:r w:rsidR="00427B90" w:rsidRPr="00E90698">
        <w:rPr>
          <w:rFonts w:eastAsiaTheme="minorHAnsi"/>
          <w:color w:val="000000"/>
          <w:sz w:val="26"/>
          <w:szCs w:val="26"/>
          <w:lang w:eastAsia="en-US"/>
        </w:rPr>
        <w:t xml:space="preserve">, розташованих на території бувших  </w:t>
      </w:r>
      <w:proofErr w:type="spellStart"/>
      <w:r w:rsidR="00427B90" w:rsidRPr="00E90698">
        <w:rPr>
          <w:rFonts w:eastAsiaTheme="minorHAnsi"/>
          <w:color w:val="000000"/>
          <w:sz w:val="26"/>
          <w:szCs w:val="26"/>
          <w:lang w:eastAsia="en-US"/>
        </w:rPr>
        <w:t>Махаринецької</w:t>
      </w:r>
      <w:proofErr w:type="spellEnd"/>
      <w:r w:rsidR="00427B90" w:rsidRPr="00E90698">
        <w:rPr>
          <w:rFonts w:eastAsiaTheme="minorHAnsi"/>
          <w:color w:val="000000"/>
          <w:sz w:val="26"/>
          <w:szCs w:val="26"/>
          <w:lang w:eastAsia="en-US"/>
        </w:rPr>
        <w:t xml:space="preserve"> сільської ради, </w:t>
      </w:r>
      <w:proofErr w:type="spellStart"/>
      <w:r w:rsidR="00427B90" w:rsidRPr="00E90698">
        <w:rPr>
          <w:rFonts w:eastAsiaTheme="minorHAnsi"/>
          <w:color w:val="000000"/>
          <w:sz w:val="26"/>
          <w:szCs w:val="26"/>
          <w:lang w:eastAsia="en-US"/>
        </w:rPr>
        <w:t>Пиковецької</w:t>
      </w:r>
      <w:proofErr w:type="spellEnd"/>
      <w:r w:rsidR="00427B90" w:rsidRPr="00E90698">
        <w:rPr>
          <w:rFonts w:eastAsiaTheme="minorHAnsi"/>
          <w:color w:val="000000"/>
          <w:sz w:val="26"/>
          <w:szCs w:val="26"/>
          <w:lang w:eastAsia="en-US"/>
        </w:rPr>
        <w:t xml:space="preserve"> сільської ради, </w:t>
      </w:r>
      <w:proofErr w:type="spellStart"/>
      <w:r w:rsidR="00427B90" w:rsidRPr="00E90698">
        <w:rPr>
          <w:rFonts w:eastAsiaTheme="minorHAnsi"/>
          <w:color w:val="000000"/>
          <w:sz w:val="26"/>
          <w:szCs w:val="26"/>
          <w:lang w:eastAsia="en-US"/>
        </w:rPr>
        <w:t>Сокілецької</w:t>
      </w:r>
      <w:proofErr w:type="spellEnd"/>
      <w:r w:rsidR="00427B90" w:rsidRPr="00E90698">
        <w:rPr>
          <w:rFonts w:eastAsiaTheme="minorHAnsi"/>
          <w:color w:val="000000"/>
          <w:sz w:val="26"/>
          <w:szCs w:val="26"/>
          <w:lang w:eastAsia="en-US"/>
        </w:rPr>
        <w:t xml:space="preserve"> сільської ради, </w:t>
      </w:r>
      <w:proofErr w:type="spellStart"/>
      <w:r w:rsidR="00427B90" w:rsidRPr="00E90698">
        <w:rPr>
          <w:rFonts w:eastAsiaTheme="minorHAnsi"/>
          <w:color w:val="000000"/>
          <w:sz w:val="26"/>
          <w:szCs w:val="26"/>
          <w:lang w:eastAsia="en-US"/>
        </w:rPr>
        <w:t>Сестринівської</w:t>
      </w:r>
      <w:proofErr w:type="spellEnd"/>
      <w:r w:rsidR="00427B90" w:rsidRPr="00E90698">
        <w:rPr>
          <w:rFonts w:eastAsiaTheme="minorHAnsi"/>
          <w:color w:val="000000"/>
          <w:sz w:val="26"/>
          <w:szCs w:val="26"/>
          <w:lang w:eastAsia="en-US"/>
        </w:rPr>
        <w:t xml:space="preserve"> сільської ради, яка згідно перспективного плану формування території громад Вінницької області, затверджених розпорядженням КМУ від 06.05.2020р. № 512-Р, увійшла до складу територіальної громади Козятинської міської ради</w:t>
      </w:r>
      <w:r w:rsidR="0092194F" w:rsidRPr="00E9069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427B90" w:rsidRPr="00E90698">
        <w:rPr>
          <w:rFonts w:eastAsiaTheme="minorHAnsi"/>
          <w:color w:val="000000"/>
          <w:sz w:val="26"/>
          <w:szCs w:val="26"/>
          <w:lang w:eastAsia="en-US"/>
        </w:rPr>
        <w:t>загальною</w:t>
      </w:r>
      <w:r w:rsidR="00302B05" w:rsidRPr="00E90698">
        <w:rPr>
          <w:rFonts w:eastAsiaTheme="minorHAnsi"/>
          <w:color w:val="000000"/>
          <w:sz w:val="26"/>
          <w:szCs w:val="26"/>
          <w:lang w:eastAsia="en-US"/>
        </w:rPr>
        <w:t xml:space="preserve"> площею </w:t>
      </w:r>
      <w:r w:rsidR="00427B90" w:rsidRPr="00E90698">
        <w:rPr>
          <w:rFonts w:eastAsiaTheme="minorHAnsi"/>
          <w:color w:val="000000"/>
          <w:sz w:val="26"/>
          <w:szCs w:val="26"/>
          <w:lang w:eastAsia="en-US"/>
        </w:rPr>
        <w:t>35,9282</w:t>
      </w:r>
      <w:r w:rsidR="00302B05" w:rsidRPr="00E90698">
        <w:rPr>
          <w:rFonts w:eastAsiaTheme="minorHAnsi"/>
          <w:color w:val="000000"/>
          <w:sz w:val="26"/>
          <w:szCs w:val="26"/>
          <w:lang w:eastAsia="en-US"/>
        </w:rPr>
        <w:t xml:space="preserve"> га</w:t>
      </w:r>
      <w:r w:rsidR="00A754E9" w:rsidRPr="00E90698">
        <w:rPr>
          <w:rFonts w:eastAsiaTheme="minorHAnsi"/>
          <w:color w:val="000000"/>
          <w:sz w:val="26"/>
          <w:szCs w:val="26"/>
          <w:lang w:eastAsia="en-US"/>
        </w:rPr>
        <w:t>,</w:t>
      </w:r>
      <w:r w:rsidR="00DF1164" w:rsidRPr="00E90698">
        <w:rPr>
          <w:rFonts w:eastAsiaTheme="minorHAnsi"/>
          <w:color w:val="000000"/>
          <w:sz w:val="26"/>
          <w:szCs w:val="26"/>
          <w:lang w:eastAsia="en-US"/>
        </w:rPr>
        <w:t xml:space="preserve"> без правовстановлюючих документів, згідно якого розмір нарахованих збитків становить </w:t>
      </w:r>
      <w:r w:rsidR="00427B90" w:rsidRPr="00E90698">
        <w:rPr>
          <w:rFonts w:eastAsiaTheme="minorHAnsi"/>
          <w:b/>
          <w:bCs/>
          <w:i/>
          <w:iCs/>
          <w:color w:val="000000"/>
          <w:sz w:val="26"/>
          <w:szCs w:val="26"/>
          <w:lang w:eastAsia="en-US"/>
        </w:rPr>
        <w:t xml:space="preserve">158745,30 грн. (сто п’ятдесят вісім тисяч сімсот сорок п’ять гривень 30 коп.) </w:t>
      </w:r>
      <w:r w:rsidR="00DF1164" w:rsidRPr="00E90698">
        <w:rPr>
          <w:rFonts w:eastAsiaTheme="minorHAnsi"/>
          <w:color w:val="000000"/>
          <w:sz w:val="26"/>
          <w:szCs w:val="26"/>
          <w:lang w:eastAsia="en-US"/>
        </w:rPr>
        <w:t>(акт додається)</w:t>
      </w:r>
      <w:r w:rsidR="00427B90" w:rsidRPr="00E90698">
        <w:rPr>
          <w:rFonts w:eastAsiaTheme="minorHAnsi"/>
          <w:color w:val="000000"/>
          <w:sz w:val="26"/>
          <w:szCs w:val="26"/>
          <w:lang w:eastAsia="en-US"/>
        </w:rPr>
        <w:t>.</w:t>
      </w:r>
      <w:r w:rsidR="00DF1164" w:rsidRPr="00E90698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bookmarkEnd w:id="0"/>
    </w:p>
    <w:p w14:paraId="0DC94DFE" w14:textId="5475538A" w:rsidR="00A7350F" w:rsidRPr="00E90698" w:rsidRDefault="00A7350F" w:rsidP="00DF1164">
      <w:pPr>
        <w:pStyle w:val="aa"/>
        <w:spacing w:before="0" w:beforeAutospacing="0" w:after="0" w:afterAutospacing="0" w:line="235" w:lineRule="atLeast"/>
        <w:ind w:firstLine="70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90698">
        <w:rPr>
          <w:rFonts w:eastAsiaTheme="minorHAnsi"/>
          <w:color w:val="000000"/>
          <w:sz w:val="26"/>
          <w:szCs w:val="26"/>
          <w:lang w:eastAsia="en-US"/>
        </w:rPr>
        <w:t xml:space="preserve">- Акт № 2 від </w:t>
      </w:r>
      <w:r w:rsidR="00634C44" w:rsidRPr="00E90698">
        <w:rPr>
          <w:rFonts w:eastAsiaTheme="minorHAnsi"/>
          <w:color w:val="000000"/>
          <w:sz w:val="26"/>
          <w:szCs w:val="26"/>
          <w:lang w:eastAsia="en-US"/>
        </w:rPr>
        <w:t>22.05.2024</w:t>
      </w:r>
      <w:r w:rsidRPr="00E90698">
        <w:rPr>
          <w:rFonts w:eastAsiaTheme="minorHAnsi"/>
          <w:color w:val="000000"/>
          <w:sz w:val="26"/>
          <w:szCs w:val="26"/>
          <w:lang w:eastAsia="en-US"/>
        </w:rPr>
        <w:t xml:space="preserve"> року заподіяних внаслідок використання земельної ділянки, розташованої за </w:t>
      </w:r>
      <w:proofErr w:type="spellStart"/>
      <w:r w:rsidRPr="00E90698">
        <w:rPr>
          <w:rFonts w:eastAsiaTheme="minorHAnsi"/>
          <w:color w:val="000000"/>
          <w:sz w:val="26"/>
          <w:szCs w:val="26"/>
          <w:lang w:eastAsia="en-US"/>
        </w:rPr>
        <w:t>адресою</w:t>
      </w:r>
      <w:proofErr w:type="spellEnd"/>
      <w:r w:rsidRPr="00E90698">
        <w:rPr>
          <w:rFonts w:eastAsiaTheme="minorHAnsi"/>
          <w:color w:val="000000"/>
          <w:sz w:val="26"/>
          <w:szCs w:val="26"/>
          <w:lang w:eastAsia="en-US"/>
        </w:rPr>
        <w:t xml:space="preserve">: м. Козятин, вул. Довженка, 107Б  на території Козятинської міської територіальної громади площею 1,0136 га, без правовстановлюючих документів, згідно якого розмір нарахованих збитків становить </w:t>
      </w:r>
      <w:r w:rsidRPr="00E90698">
        <w:rPr>
          <w:rFonts w:eastAsiaTheme="minorHAnsi"/>
          <w:b/>
          <w:i/>
          <w:color w:val="000000"/>
          <w:sz w:val="26"/>
          <w:szCs w:val="26"/>
          <w:lang w:eastAsia="en-US"/>
        </w:rPr>
        <w:t>68664,39 грн. (шістдесят вісім тисяч шістсот шістдесят чотири гривні 39 коп.)</w:t>
      </w:r>
      <w:r w:rsidRPr="00E90698">
        <w:rPr>
          <w:rFonts w:eastAsiaTheme="minorHAnsi"/>
          <w:color w:val="000000"/>
          <w:sz w:val="26"/>
          <w:szCs w:val="26"/>
          <w:lang w:eastAsia="en-US"/>
        </w:rPr>
        <w:t xml:space="preserve"> (акт додається).</w:t>
      </w:r>
    </w:p>
    <w:p w14:paraId="3EDE14F3" w14:textId="258B638F" w:rsidR="0088693A" w:rsidRDefault="00DF1164" w:rsidP="00E90698">
      <w:pPr>
        <w:pStyle w:val="aa"/>
        <w:spacing w:before="0" w:beforeAutospacing="0" w:after="0" w:afterAutospacing="0" w:line="235" w:lineRule="atLeast"/>
        <w:ind w:firstLine="708"/>
        <w:jc w:val="both"/>
        <w:rPr>
          <w:sz w:val="26"/>
          <w:szCs w:val="26"/>
        </w:rPr>
      </w:pPr>
      <w:r w:rsidRPr="00E90698">
        <w:rPr>
          <w:sz w:val="26"/>
          <w:szCs w:val="26"/>
        </w:rPr>
        <w:t xml:space="preserve">2. Контроль за виконанням даного рішення </w:t>
      </w:r>
      <w:r w:rsidR="00D752F5" w:rsidRPr="00E90698">
        <w:rPr>
          <w:sz w:val="26"/>
          <w:szCs w:val="26"/>
        </w:rPr>
        <w:t>покласти на керуючого справами виконкому – начальника організаційного відділу виконавчого комітету Козятинської міської ради Тимощук А.Ф.</w:t>
      </w:r>
    </w:p>
    <w:p w14:paraId="6F772A68" w14:textId="77777777" w:rsidR="004C7827" w:rsidRPr="00E90698" w:rsidRDefault="004C7827" w:rsidP="00E90698">
      <w:pPr>
        <w:pStyle w:val="aa"/>
        <w:spacing w:before="0" w:beforeAutospacing="0" w:after="0" w:afterAutospacing="0" w:line="235" w:lineRule="atLeast"/>
        <w:ind w:firstLine="708"/>
        <w:jc w:val="both"/>
        <w:rPr>
          <w:sz w:val="26"/>
          <w:szCs w:val="26"/>
        </w:rPr>
      </w:pPr>
      <w:bookmarkStart w:id="1" w:name="_GoBack"/>
      <w:bookmarkEnd w:id="1"/>
    </w:p>
    <w:p w14:paraId="4D39A90A" w14:textId="07482269" w:rsidR="00634C44" w:rsidRPr="00E90698" w:rsidRDefault="0099061E" w:rsidP="0099061E">
      <w:pPr>
        <w:pStyle w:val="a7"/>
        <w:jc w:val="both"/>
        <w:rPr>
          <w:b/>
          <w:bCs/>
          <w:sz w:val="26"/>
          <w:szCs w:val="26"/>
        </w:rPr>
      </w:pPr>
      <w:r w:rsidRPr="00E90698">
        <w:rPr>
          <w:sz w:val="26"/>
          <w:szCs w:val="26"/>
        </w:rPr>
        <w:t xml:space="preserve">        </w:t>
      </w:r>
      <w:r w:rsidRPr="00E90698">
        <w:rPr>
          <w:b/>
          <w:bCs/>
          <w:sz w:val="26"/>
          <w:szCs w:val="26"/>
        </w:rPr>
        <w:t xml:space="preserve">  Міський голова                                   </w:t>
      </w:r>
      <w:r w:rsidR="00E90698" w:rsidRPr="00E90698">
        <w:rPr>
          <w:b/>
          <w:bCs/>
          <w:sz w:val="26"/>
          <w:szCs w:val="26"/>
        </w:rPr>
        <w:t xml:space="preserve">                       </w:t>
      </w:r>
      <w:r w:rsidRPr="00E90698">
        <w:rPr>
          <w:b/>
          <w:bCs/>
          <w:sz w:val="26"/>
          <w:szCs w:val="26"/>
        </w:rPr>
        <w:t xml:space="preserve">      Т</w:t>
      </w:r>
      <w:r w:rsidR="00634C44" w:rsidRPr="00E90698">
        <w:rPr>
          <w:b/>
          <w:bCs/>
          <w:sz w:val="26"/>
          <w:szCs w:val="26"/>
        </w:rPr>
        <w:t>етяна</w:t>
      </w:r>
      <w:r w:rsidR="00763C35" w:rsidRPr="00E90698">
        <w:rPr>
          <w:b/>
          <w:bCs/>
          <w:sz w:val="26"/>
          <w:szCs w:val="26"/>
        </w:rPr>
        <w:t xml:space="preserve"> </w:t>
      </w:r>
      <w:r w:rsidRPr="00E90698">
        <w:rPr>
          <w:b/>
          <w:bCs/>
          <w:sz w:val="26"/>
          <w:szCs w:val="26"/>
        </w:rPr>
        <w:t>Є</w:t>
      </w:r>
      <w:r w:rsidR="00634C44" w:rsidRPr="00E90698">
        <w:rPr>
          <w:b/>
          <w:bCs/>
          <w:sz w:val="26"/>
          <w:szCs w:val="26"/>
        </w:rPr>
        <w:t>РМОЛАЄВА</w:t>
      </w:r>
    </w:p>
    <w:p w14:paraId="31D66214" w14:textId="73D74BFF" w:rsidR="008F5BCE" w:rsidRPr="00E90698" w:rsidRDefault="008F5BCE" w:rsidP="008F5BCE">
      <w:pPr>
        <w:pStyle w:val="a7"/>
        <w:jc w:val="both"/>
        <w:rPr>
          <w:sz w:val="26"/>
          <w:szCs w:val="26"/>
        </w:rPr>
      </w:pPr>
    </w:p>
    <w:p w14:paraId="28FA7D7A" w14:textId="70CB51E5" w:rsidR="0052277D" w:rsidRPr="00E90698" w:rsidRDefault="0052277D" w:rsidP="008F5BCE">
      <w:pPr>
        <w:pStyle w:val="a7"/>
        <w:jc w:val="both"/>
        <w:rPr>
          <w:sz w:val="26"/>
          <w:szCs w:val="26"/>
        </w:rPr>
      </w:pPr>
    </w:p>
    <w:sectPr w:rsidR="0052277D" w:rsidRPr="00E90698" w:rsidSect="009F0ECE">
      <w:type w:val="continuous"/>
      <w:pgSz w:w="11900" w:h="16840"/>
      <w:pgMar w:top="284" w:right="843" w:bottom="142" w:left="1697" w:header="186" w:footer="72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48E34" w14:textId="77777777" w:rsidR="001A4FA3" w:rsidRDefault="001A4FA3">
      <w:r>
        <w:separator/>
      </w:r>
    </w:p>
  </w:endnote>
  <w:endnote w:type="continuationSeparator" w:id="0">
    <w:p w14:paraId="3BA12F0A" w14:textId="77777777" w:rsidR="001A4FA3" w:rsidRDefault="001A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D74B4" w14:textId="77777777" w:rsidR="001A4FA3" w:rsidRDefault="001A4FA3"/>
  </w:footnote>
  <w:footnote w:type="continuationSeparator" w:id="0">
    <w:p w14:paraId="296405D8" w14:textId="77777777" w:rsidR="001A4FA3" w:rsidRDefault="001A4F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DE30E9"/>
    <w:multiLevelType w:val="multilevel"/>
    <w:tmpl w:val="2B0A7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E03D22"/>
    <w:multiLevelType w:val="multilevel"/>
    <w:tmpl w:val="E2E05C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FB7D66"/>
    <w:multiLevelType w:val="hybridMultilevel"/>
    <w:tmpl w:val="323689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096014"/>
    <w:multiLevelType w:val="multilevel"/>
    <w:tmpl w:val="72FA4F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86"/>
    <w:rsid w:val="00003E90"/>
    <w:rsid w:val="00057850"/>
    <w:rsid w:val="0006173E"/>
    <w:rsid w:val="0010660E"/>
    <w:rsid w:val="00120C06"/>
    <w:rsid w:val="00121C4B"/>
    <w:rsid w:val="001307A4"/>
    <w:rsid w:val="00134E23"/>
    <w:rsid w:val="001A4FA3"/>
    <w:rsid w:val="001D38CD"/>
    <w:rsid w:val="00302B05"/>
    <w:rsid w:val="003148B3"/>
    <w:rsid w:val="003B0385"/>
    <w:rsid w:val="00427B90"/>
    <w:rsid w:val="00463E43"/>
    <w:rsid w:val="004C7827"/>
    <w:rsid w:val="004D2C50"/>
    <w:rsid w:val="004F5F4C"/>
    <w:rsid w:val="0052277D"/>
    <w:rsid w:val="005B7429"/>
    <w:rsid w:val="00634C44"/>
    <w:rsid w:val="00640F0A"/>
    <w:rsid w:val="00680112"/>
    <w:rsid w:val="006C4C8F"/>
    <w:rsid w:val="00703B5F"/>
    <w:rsid w:val="00763C35"/>
    <w:rsid w:val="007C4B4D"/>
    <w:rsid w:val="007F4850"/>
    <w:rsid w:val="0088693A"/>
    <w:rsid w:val="008A16F1"/>
    <w:rsid w:val="008A46E9"/>
    <w:rsid w:val="008F5BCE"/>
    <w:rsid w:val="0092039B"/>
    <w:rsid w:val="0092194F"/>
    <w:rsid w:val="009401B5"/>
    <w:rsid w:val="00941FE2"/>
    <w:rsid w:val="009745D1"/>
    <w:rsid w:val="0099061E"/>
    <w:rsid w:val="009F0ECE"/>
    <w:rsid w:val="00A65AA1"/>
    <w:rsid w:val="00A7350F"/>
    <w:rsid w:val="00A754E9"/>
    <w:rsid w:val="00AE7B41"/>
    <w:rsid w:val="00B03534"/>
    <w:rsid w:val="00B4262F"/>
    <w:rsid w:val="00B47DDA"/>
    <w:rsid w:val="00BB0D11"/>
    <w:rsid w:val="00C009CE"/>
    <w:rsid w:val="00C046C0"/>
    <w:rsid w:val="00C41450"/>
    <w:rsid w:val="00CA1BCF"/>
    <w:rsid w:val="00CC0086"/>
    <w:rsid w:val="00D471CB"/>
    <w:rsid w:val="00D752F5"/>
    <w:rsid w:val="00DF1164"/>
    <w:rsid w:val="00DF69B9"/>
    <w:rsid w:val="00E3528C"/>
    <w:rsid w:val="00E61E10"/>
    <w:rsid w:val="00E90698"/>
    <w:rsid w:val="00E9295E"/>
    <w:rsid w:val="00E9528B"/>
    <w:rsid w:val="00EC2526"/>
    <w:rsid w:val="00F2074F"/>
    <w:rsid w:val="00F73D5D"/>
    <w:rsid w:val="00F77B16"/>
    <w:rsid w:val="00F82D57"/>
    <w:rsid w:val="00F91D8D"/>
    <w:rsid w:val="00FA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4BF9"/>
  <w15:docId w15:val="{50D2CE95-A3E8-4D6F-ABA2-25341334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3">
    <w:name w:val="Основни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53535"/>
      <w:sz w:val="12"/>
      <w:szCs w:val="12"/>
      <w:u w:val="none"/>
    </w:rPr>
  </w:style>
  <w:style w:type="character" w:customStyle="1" w:styleId="a4">
    <w:name w:val="Інш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и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40" w:line="226" w:lineRule="auto"/>
      <w:jc w:val="center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after="300"/>
      <w:ind w:left="5600"/>
    </w:pPr>
    <w:rPr>
      <w:rFonts w:ascii="Times New Roman" w:eastAsia="Times New Roman" w:hAnsi="Times New Roman" w:cs="Times New Roman"/>
      <w:color w:val="353535"/>
      <w:sz w:val="12"/>
      <w:szCs w:val="12"/>
    </w:rPr>
  </w:style>
  <w:style w:type="paragraph" w:customStyle="1" w:styleId="a5">
    <w:name w:val="Інш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Верхні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7"/>
    <w:locked/>
    <w:rsid w:val="009906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6"/>
    <w:unhideWhenUsed/>
    <w:rsid w:val="0099061E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99061E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B47DD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47DDA"/>
    <w:rPr>
      <w:rFonts w:ascii="Segoe UI" w:hAnsi="Segoe UI" w:cs="Segoe UI"/>
      <w:color w:val="000000"/>
      <w:sz w:val="18"/>
      <w:szCs w:val="18"/>
    </w:rPr>
  </w:style>
  <w:style w:type="paragraph" w:styleId="aa">
    <w:name w:val="Normal (Web)"/>
    <w:basedOn w:val="a"/>
    <w:unhideWhenUsed/>
    <w:rsid w:val="00DF116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b">
    <w:name w:val="No Spacing"/>
    <w:qFormat/>
    <w:rsid w:val="00E90698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1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ORGVID</cp:lastModifiedBy>
  <cp:revision>6</cp:revision>
  <cp:lastPrinted>2024-09-25T08:03:00Z</cp:lastPrinted>
  <dcterms:created xsi:type="dcterms:W3CDTF">2024-09-24T07:00:00Z</dcterms:created>
  <dcterms:modified xsi:type="dcterms:W3CDTF">2024-10-08T06:33:00Z</dcterms:modified>
</cp:coreProperties>
</file>