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Pr="00105DAA" w:rsidRDefault="00DA6332" w:rsidP="002307B1">
      <w:pPr>
        <w:jc w:val="center"/>
        <w:rPr>
          <w:rFonts w:ascii="Times New Roman" w:hAnsi="Times New Roman"/>
          <w:b/>
          <w:sz w:val="24"/>
          <w:szCs w:val="24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5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158"/>
        <w:gridCol w:w="2977"/>
        <w:gridCol w:w="992"/>
        <w:gridCol w:w="1134"/>
        <w:gridCol w:w="1531"/>
        <w:gridCol w:w="1134"/>
        <w:gridCol w:w="35"/>
        <w:gridCol w:w="1099"/>
        <w:gridCol w:w="1134"/>
        <w:gridCol w:w="1276"/>
        <w:gridCol w:w="1701"/>
        <w:gridCol w:w="87"/>
        <w:gridCol w:w="26"/>
      </w:tblGrid>
      <w:tr w:rsidR="00DA6332" w:rsidRPr="00CF0EA3" w14:paraId="382536BB" w14:textId="77777777" w:rsidTr="00CF0EA3">
        <w:trPr>
          <w:trHeight w:val="432"/>
        </w:trPr>
        <w:tc>
          <w:tcPr>
            <w:tcW w:w="536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58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977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31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678" w:type="dxa"/>
            <w:gridSpan w:val="5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814" w:type="dxa"/>
            <w:gridSpan w:val="3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CF0EA3">
        <w:trPr>
          <w:trHeight w:val="180"/>
        </w:trPr>
        <w:tc>
          <w:tcPr>
            <w:tcW w:w="536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544" w:type="dxa"/>
            <w:gridSpan w:val="4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814" w:type="dxa"/>
            <w:gridSpan w:val="3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CF0EA3">
        <w:trPr>
          <w:trHeight w:val="180"/>
        </w:trPr>
        <w:tc>
          <w:tcPr>
            <w:tcW w:w="536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14" w:type="dxa"/>
            <w:gridSpan w:val="3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CF0EA3">
        <w:trPr>
          <w:gridAfter w:val="1"/>
          <w:wAfter w:w="26" w:type="dxa"/>
        </w:trPr>
        <w:tc>
          <w:tcPr>
            <w:tcW w:w="15794" w:type="dxa"/>
            <w:gridSpan w:val="13"/>
          </w:tcPr>
          <w:p w14:paraId="586D9421" w14:textId="77777777" w:rsidR="00DA6332" w:rsidRPr="00CF0EA3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tbl>
            <w:tblPr>
              <w:tblW w:w="16018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417"/>
              <w:gridCol w:w="1275"/>
              <w:gridCol w:w="1134"/>
              <w:gridCol w:w="1134"/>
              <w:gridCol w:w="1134"/>
              <w:gridCol w:w="1276"/>
              <w:gridCol w:w="2126"/>
            </w:tblGrid>
            <w:tr w:rsidR="00DA6332" w:rsidRPr="00CF0EA3" w14:paraId="289EC91F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D89BA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B541" w14:textId="77777777" w:rsidR="00DA6332" w:rsidRPr="006A0B12" w:rsidRDefault="00DA6332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E590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2AC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F31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177E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EC5B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1FA6" w14:textId="77777777" w:rsidR="00DA6332" w:rsidRPr="006A0B12" w:rsidRDefault="00DA6332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ECD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6A2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D73C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</w:t>
                  </w:r>
                </w:p>
              </w:tc>
            </w:tr>
            <w:tr w:rsidR="00DA6332" w:rsidRPr="00CF0EA3" w14:paraId="05764337" w14:textId="77777777" w:rsidTr="004D248C">
              <w:trPr>
                <w:trHeight w:val="165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B82A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2F2F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587D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94674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7995,3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B9F1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A18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36CA9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C60B1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 зниження смертності, в тому числі працездатного населення</w:t>
                  </w:r>
                </w:p>
              </w:tc>
            </w:tr>
            <w:tr w:rsidR="00DA6332" w:rsidRPr="00CF0EA3" w14:paraId="1167E093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Забезпечення на підтримку медицини в сільській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48C8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закладів.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6332" w:rsidRPr="00CF0EA3" w14:paraId="58F75755" w14:textId="77777777" w:rsidTr="00CF0EA3">
        <w:tc>
          <w:tcPr>
            <w:tcW w:w="536" w:type="dxa"/>
          </w:tcPr>
          <w:p w14:paraId="5E70F1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2DFDD3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DAFB2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5870F9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533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565C0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B881A1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16783,5</w:t>
            </w:r>
          </w:p>
        </w:tc>
        <w:tc>
          <w:tcPr>
            <w:tcW w:w="1134" w:type="dxa"/>
            <w:gridSpan w:val="2"/>
          </w:tcPr>
          <w:p w14:paraId="3F5DA5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134" w:type="dxa"/>
          </w:tcPr>
          <w:p w14:paraId="06A3306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3D85113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814" w:type="dxa"/>
            <w:gridSpan w:val="3"/>
          </w:tcPr>
          <w:p w14:paraId="34F292D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CF0EA3">
        <w:trPr>
          <w:gridAfter w:val="1"/>
          <w:wAfter w:w="26" w:type="dxa"/>
          <w:trHeight w:val="720"/>
        </w:trPr>
        <w:tc>
          <w:tcPr>
            <w:tcW w:w="15794" w:type="dxa"/>
            <w:gridSpan w:val="13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322D3C92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47E1C19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58" w:type="dxa"/>
          </w:tcPr>
          <w:p w14:paraId="7F8419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977" w:type="dxa"/>
          </w:tcPr>
          <w:p w14:paraId="09E36A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992" w:type="dxa"/>
          </w:tcPr>
          <w:p w14:paraId="7472A1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CB369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39F1F3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208B50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67450,00</w:t>
            </w:r>
          </w:p>
        </w:tc>
        <w:tc>
          <w:tcPr>
            <w:tcW w:w="1134" w:type="dxa"/>
            <w:gridSpan w:val="2"/>
          </w:tcPr>
          <w:p w14:paraId="11A8FA3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20143,10</w:t>
            </w:r>
          </w:p>
        </w:tc>
        <w:tc>
          <w:tcPr>
            <w:tcW w:w="1134" w:type="dxa"/>
          </w:tcPr>
          <w:p w14:paraId="3A358FA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22399,10</w:t>
            </w:r>
          </w:p>
        </w:tc>
        <w:tc>
          <w:tcPr>
            <w:tcW w:w="1276" w:type="dxa"/>
          </w:tcPr>
          <w:p w14:paraId="17F6AD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24907,80</w:t>
            </w:r>
          </w:p>
        </w:tc>
        <w:tc>
          <w:tcPr>
            <w:tcW w:w="1701" w:type="dxa"/>
          </w:tcPr>
          <w:p w14:paraId="4768E3C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3320" w:rsidRPr="00CF0EA3" w14:paraId="7A5B99FE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367A8A7C" w14:textId="6E54F9CB" w:rsidR="008E3320" w:rsidRPr="008E3320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161F8E1E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39BCAEC" w14:textId="207A03E6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</w:t>
            </w:r>
            <w:r w:rsidR="00690163">
              <w:rPr>
                <w:rFonts w:ascii="Times New Roman" w:hAnsi="Times New Roman"/>
                <w:sz w:val="24"/>
                <w:szCs w:val="24"/>
                <w:lang w:val="uk-UA"/>
              </w:rPr>
              <w:t>, окрім медикаментів передбачених державними медичними гарантіями</w:t>
            </w:r>
            <w:r w:rsidR="00734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AC49827" w14:textId="5BD9CA40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0DD089" w14:textId="4C248FD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4405CC5F" w14:textId="367AA5A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D7E1F9F" w14:textId="368A034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  <w:gridSpan w:val="2"/>
          </w:tcPr>
          <w:p w14:paraId="5A8FEFB3" w14:textId="3642BD65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</w:tcPr>
          <w:p w14:paraId="5EEB972B" w14:textId="3968AC0D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</w:tcPr>
          <w:p w14:paraId="0F13311A" w14:textId="7F9D38D3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</w:tcPr>
          <w:p w14:paraId="6E4F7C2C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04A325D1" w14:textId="77777777" w:rsidTr="00CF0EA3">
        <w:trPr>
          <w:gridAfter w:val="2"/>
          <w:wAfter w:w="113" w:type="dxa"/>
        </w:trPr>
        <w:tc>
          <w:tcPr>
            <w:tcW w:w="536" w:type="dxa"/>
            <w:vMerge w:val="restart"/>
          </w:tcPr>
          <w:p w14:paraId="0C797B4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58" w:type="dxa"/>
            <w:vMerge w:val="restart"/>
          </w:tcPr>
          <w:p w14:paraId="2B7AAB7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977" w:type="dxa"/>
          </w:tcPr>
          <w:p w14:paraId="1C10737C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89F9C8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AB60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F4654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ADF8C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26000,00</w:t>
            </w:r>
          </w:p>
        </w:tc>
        <w:tc>
          <w:tcPr>
            <w:tcW w:w="1134" w:type="dxa"/>
            <w:gridSpan w:val="2"/>
          </w:tcPr>
          <w:p w14:paraId="4E6ED6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134" w:type="dxa"/>
          </w:tcPr>
          <w:p w14:paraId="4DA20A0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276" w:type="dxa"/>
          </w:tcPr>
          <w:p w14:paraId="24A720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701" w:type="dxa"/>
          </w:tcPr>
          <w:p w14:paraId="120FD67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5E439D14" w14:textId="77777777" w:rsidTr="00CF0EA3">
        <w:trPr>
          <w:gridAfter w:val="2"/>
          <w:wAfter w:w="113" w:type="dxa"/>
        </w:trPr>
        <w:tc>
          <w:tcPr>
            <w:tcW w:w="536" w:type="dxa"/>
            <w:vMerge/>
          </w:tcPr>
          <w:p w14:paraId="01EE78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vMerge/>
          </w:tcPr>
          <w:p w14:paraId="34861BFD" w14:textId="77777777" w:rsidR="00DA6332" w:rsidRPr="00CF0EA3" w:rsidRDefault="00DA6332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14:paraId="17EC7C20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8D12F0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E7093D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98A1E3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A877F3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54AE4219" w:rsidR="00DA6332" w:rsidRPr="00CF0EA3" w:rsidRDefault="00DA6332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B64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134" w:type="dxa"/>
            <w:gridSpan w:val="2"/>
          </w:tcPr>
          <w:p w14:paraId="237BB47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499DCA89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134" w:type="dxa"/>
          </w:tcPr>
          <w:p w14:paraId="1CDDD589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3200,00</w:t>
            </w:r>
          </w:p>
        </w:tc>
        <w:tc>
          <w:tcPr>
            <w:tcW w:w="1276" w:type="dxa"/>
          </w:tcPr>
          <w:p w14:paraId="416062A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4300,00</w:t>
            </w:r>
          </w:p>
        </w:tc>
        <w:tc>
          <w:tcPr>
            <w:tcW w:w="1701" w:type="dxa"/>
          </w:tcPr>
          <w:p w14:paraId="3E44537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22B4BDF4" w14:textId="77777777" w:rsidTr="00CF0EA3">
        <w:trPr>
          <w:gridAfter w:val="2"/>
          <w:wAfter w:w="113" w:type="dxa"/>
        </w:trPr>
        <w:tc>
          <w:tcPr>
            <w:tcW w:w="536" w:type="dxa"/>
            <w:vMerge/>
            <w:tcBorders>
              <w:top w:val="nil"/>
            </w:tcBorders>
          </w:tcPr>
          <w:p w14:paraId="62EDEA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C52889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F947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2.3.Співфінансування у придбанні медичного обладнання </w:t>
            </w:r>
          </w:p>
          <w:p w14:paraId="3900C57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3832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EC2A3E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134" w:type="dxa"/>
          </w:tcPr>
          <w:p w14:paraId="78C79CA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7F7EE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D915B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3800,00</w:t>
            </w:r>
          </w:p>
        </w:tc>
        <w:tc>
          <w:tcPr>
            <w:tcW w:w="1134" w:type="dxa"/>
            <w:gridSpan w:val="2"/>
          </w:tcPr>
          <w:p w14:paraId="003657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</w:tcPr>
          <w:p w14:paraId="6CE79A3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</w:tcPr>
          <w:p w14:paraId="66C3D3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701" w:type="dxa"/>
          </w:tcPr>
          <w:p w14:paraId="10AEF3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DA6332" w:rsidRPr="00CF0EA3" w14:paraId="3BD3D618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0AE7F12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F1A32A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6009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2.4.Придбання матеріалів, будівельних матеріалів,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інвентарю та інструментів для проведення ремонтних робіт господарським способом</w:t>
            </w:r>
          </w:p>
          <w:p w14:paraId="0621102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5483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11C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2025-2027 р.</w:t>
            </w:r>
          </w:p>
        </w:tc>
        <w:tc>
          <w:tcPr>
            <w:tcW w:w="1134" w:type="dxa"/>
          </w:tcPr>
          <w:p w14:paraId="438030B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нська ЦРЛ»</w:t>
            </w:r>
          </w:p>
          <w:p w14:paraId="27DAC94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0F699ED7" w14:textId="1C1B4E15" w:rsidR="00DA6332" w:rsidRPr="00CF0EA3" w:rsidRDefault="004553E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61FF47F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230357BB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  <w:p w14:paraId="6A7CA9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B8D218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69968187" w:rsidR="00DA6332" w:rsidRPr="00CF0EA3" w:rsidRDefault="006B641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134" w:type="dxa"/>
          </w:tcPr>
          <w:p w14:paraId="2BC873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276" w:type="dxa"/>
          </w:tcPr>
          <w:p w14:paraId="4DB871DB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701" w:type="dxa"/>
          </w:tcPr>
          <w:p w14:paraId="4549D09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перебування хворих</w:t>
            </w:r>
          </w:p>
        </w:tc>
      </w:tr>
      <w:tr w:rsidR="00C862A8" w:rsidRPr="00CF0EA3" w14:paraId="58E76299" w14:textId="77777777" w:rsidTr="00C862A8">
        <w:trPr>
          <w:gridAfter w:val="2"/>
          <w:wAfter w:w="113" w:type="dxa"/>
          <w:trHeight w:val="825"/>
        </w:trPr>
        <w:tc>
          <w:tcPr>
            <w:tcW w:w="536" w:type="dxa"/>
            <w:vMerge w:val="restart"/>
            <w:tcBorders>
              <w:top w:val="nil"/>
            </w:tcBorders>
          </w:tcPr>
          <w:p w14:paraId="6014DEDB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nil"/>
            </w:tcBorders>
          </w:tcPr>
          <w:p w14:paraId="1BB64EA1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BF32C83" w14:textId="1B04EF83" w:rsidR="00C862A8" w:rsidRPr="00CF0EA3" w:rsidRDefault="00C862A8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</w:t>
            </w:r>
            <w:r w:rsidR="004512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Козятинській ЦРЛ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(грант Вінницької обласної ради «Безпечні стійкі громади» у 2025 році.</w:t>
            </w:r>
          </w:p>
        </w:tc>
        <w:tc>
          <w:tcPr>
            <w:tcW w:w="992" w:type="dxa"/>
            <w:vMerge w:val="restart"/>
          </w:tcPr>
          <w:p w14:paraId="7AFF7601" w14:textId="2A2934BA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134" w:type="dxa"/>
            <w:vMerge w:val="restart"/>
          </w:tcPr>
          <w:p w14:paraId="4779D213" w14:textId="77777777" w:rsidR="00C862A8" w:rsidRPr="00CF0EA3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156DAC65" w14:textId="03671131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69" w:type="dxa"/>
            <w:gridSpan w:val="2"/>
          </w:tcPr>
          <w:p w14:paraId="6693991E" w14:textId="58DE02A1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099" w:type="dxa"/>
          </w:tcPr>
          <w:p w14:paraId="4766148D" w14:textId="24C63A24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322F3A58" w14:textId="2EE1E714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vMerge w:val="restart"/>
          </w:tcPr>
          <w:p w14:paraId="51FC58CC" w14:textId="7B0D4AAC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C862A8" w:rsidRPr="00CF0EA3" w14:paraId="2C521EAE" w14:textId="77777777" w:rsidTr="00C862A8">
        <w:trPr>
          <w:gridAfter w:val="2"/>
          <w:wAfter w:w="113" w:type="dxa"/>
          <w:trHeight w:val="824"/>
        </w:trPr>
        <w:tc>
          <w:tcPr>
            <w:tcW w:w="536" w:type="dxa"/>
            <w:vMerge/>
            <w:tcBorders>
              <w:bottom w:val="nil"/>
            </w:tcBorders>
          </w:tcPr>
          <w:p w14:paraId="6827F834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bottom w:val="nil"/>
            </w:tcBorders>
          </w:tcPr>
          <w:p w14:paraId="6069CFC3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442C1" w14:textId="77777777" w:rsidR="00C862A8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991DAEC" w14:textId="77777777" w:rsidR="00C862A8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6B8896C1" w14:textId="77777777" w:rsidR="00C862A8" w:rsidRPr="00CF0EA3" w:rsidRDefault="00C862A8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1AE2C742" w14:textId="370D4E40" w:rsidR="00C862A8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69" w:type="dxa"/>
            <w:gridSpan w:val="2"/>
          </w:tcPr>
          <w:p w14:paraId="37CE2776" w14:textId="5817D153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099" w:type="dxa"/>
          </w:tcPr>
          <w:p w14:paraId="7ACCA312" w14:textId="211E9FB7" w:rsidR="00C862A8" w:rsidRPr="00CF0EA3" w:rsidRDefault="00C862A8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1798D524" w14:textId="2B6ABB90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C862A8" w:rsidRPr="00CF0EA3" w:rsidRDefault="00C862A8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vMerge/>
          </w:tcPr>
          <w:p w14:paraId="03E61221" w14:textId="77777777" w:rsidR="00C862A8" w:rsidRPr="00CF0EA3" w:rsidRDefault="00C862A8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06234AB5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977" w:type="dxa"/>
          </w:tcPr>
          <w:p w14:paraId="471E92BC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Погашення простроченої кредиторської заборгованості по заробітній платі за 2024 рік</w:t>
            </w:r>
          </w:p>
        </w:tc>
        <w:tc>
          <w:tcPr>
            <w:tcW w:w="992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134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85E0A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2AD1AE1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490FC094" w14:textId="77777777" w:rsidR="00DA6332" w:rsidRPr="005649D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276" w:type="dxa"/>
          </w:tcPr>
          <w:p w14:paraId="7C5BD803" w14:textId="77777777" w:rsidR="00DA6332" w:rsidRPr="00CF0EA3" w:rsidRDefault="005649D3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701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DA6332" w:rsidRPr="00CF0EA3" w14:paraId="5CD837E9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12F5B5E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75048F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11CC9F" w14:textId="4E685E4B" w:rsidR="00DA6332" w:rsidRPr="00CF0EA3" w:rsidRDefault="00DA6332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15B8F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="00EB48B9">
              <w:rPr>
                <w:rFonts w:ascii="Times New Roman" w:hAnsi="Times New Roman"/>
                <w:sz w:val="24"/>
                <w:szCs w:val="24"/>
                <w:lang w:val="uk-UA"/>
              </w:rPr>
              <w:t>631,6</w:t>
            </w:r>
          </w:p>
        </w:tc>
        <w:tc>
          <w:tcPr>
            <w:tcW w:w="1134" w:type="dxa"/>
            <w:gridSpan w:val="2"/>
          </w:tcPr>
          <w:p w14:paraId="58E3B704" w14:textId="12B0693A" w:rsidR="00DA6332" w:rsidRPr="00CF0EA3" w:rsidRDefault="00461D1D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="00EB48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024</w:t>
            </w:r>
            <w:r w:rsidR="00DA6332" w:rsidRPr="00CF0E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="00DA633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F10AB1" w14:textId="7A063227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DA6332" w:rsidRPr="00CF0EA3" w:rsidRDefault="00EB48B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701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A6B8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29F4C0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D8188D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5D6C3FA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CD3D54C" w14:textId="4F43280D" w:rsidR="00DA6332" w:rsidRPr="00CF0EA3" w:rsidRDefault="00DA6332" w:rsidP="00647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61D1D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EB48B9">
              <w:rPr>
                <w:rFonts w:ascii="Times New Roman" w:hAnsi="Times New Roman"/>
                <w:sz w:val="24"/>
                <w:szCs w:val="24"/>
                <w:lang w:val="uk-UA"/>
              </w:rPr>
              <w:t>415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gridSpan w:val="2"/>
          </w:tcPr>
          <w:p w14:paraId="05AA8B58" w14:textId="6286D1D8" w:rsidR="00DA6332" w:rsidRPr="00CF0EA3" w:rsidRDefault="00EB48B9" w:rsidP="006474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461D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619,2</w:t>
            </w:r>
          </w:p>
        </w:tc>
        <w:tc>
          <w:tcPr>
            <w:tcW w:w="1134" w:type="dxa"/>
          </w:tcPr>
          <w:p w14:paraId="7AB0746D" w14:textId="5AAA23E6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53893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276" w:type="dxa"/>
          </w:tcPr>
          <w:p w14:paraId="5E6F620C" w14:textId="63F05C94" w:rsidR="00DA6332" w:rsidRPr="00CF0EA3" w:rsidRDefault="00EB48B9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701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sectPr w:rsidR="00DA6332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E657B"/>
    <w:rsid w:val="00104E5D"/>
    <w:rsid w:val="00105DAA"/>
    <w:rsid w:val="00142436"/>
    <w:rsid w:val="001853B7"/>
    <w:rsid w:val="00191C88"/>
    <w:rsid w:val="001943E4"/>
    <w:rsid w:val="001A0ADF"/>
    <w:rsid w:val="001B37AB"/>
    <w:rsid w:val="001E518D"/>
    <w:rsid w:val="00201A9D"/>
    <w:rsid w:val="002307B1"/>
    <w:rsid w:val="00240B6D"/>
    <w:rsid w:val="002F65B9"/>
    <w:rsid w:val="00350AFB"/>
    <w:rsid w:val="00352FF4"/>
    <w:rsid w:val="0035648B"/>
    <w:rsid w:val="003818B9"/>
    <w:rsid w:val="00395004"/>
    <w:rsid w:val="00395482"/>
    <w:rsid w:val="003B2906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47F1C"/>
    <w:rsid w:val="005536E5"/>
    <w:rsid w:val="005649D3"/>
    <w:rsid w:val="005653E0"/>
    <w:rsid w:val="005773D8"/>
    <w:rsid w:val="0058408A"/>
    <w:rsid w:val="005946AF"/>
    <w:rsid w:val="00605E56"/>
    <w:rsid w:val="0064305A"/>
    <w:rsid w:val="00647414"/>
    <w:rsid w:val="00685F77"/>
    <w:rsid w:val="00690132"/>
    <w:rsid w:val="00690163"/>
    <w:rsid w:val="00693AE6"/>
    <w:rsid w:val="0069486F"/>
    <w:rsid w:val="006A0B12"/>
    <w:rsid w:val="006B41E9"/>
    <w:rsid w:val="006B4AD9"/>
    <w:rsid w:val="006B6415"/>
    <w:rsid w:val="006B7FA2"/>
    <w:rsid w:val="006E4A02"/>
    <w:rsid w:val="006E742E"/>
    <w:rsid w:val="007341E1"/>
    <w:rsid w:val="00736B61"/>
    <w:rsid w:val="00750A3E"/>
    <w:rsid w:val="007C3183"/>
    <w:rsid w:val="007F2FB4"/>
    <w:rsid w:val="008139BE"/>
    <w:rsid w:val="00880398"/>
    <w:rsid w:val="0089415D"/>
    <w:rsid w:val="008964EE"/>
    <w:rsid w:val="008C50D5"/>
    <w:rsid w:val="008D6782"/>
    <w:rsid w:val="008E3320"/>
    <w:rsid w:val="009053EF"/>
    <w:rsid w:val="0092683E"/>
    <w:rsid w:val="00937D60"/>
    <w:rsid w:val="0094122E"/>
    <w:rsid w:val="009615E1"/>
    <w:rsid w:val="009B165E"/>
    <w:rsid w:val="00A05E8C"/>
    <w:rsid w:val="00A22336"/>
    <w:rsid w:val="00A63C60"/>
    <w:rsid w:val="00A877A3"/>
    <w:rsid w:val="00A87943"/>
    <w:rsid w:val="00AA34C5"/>
    <w:rsid w:val="00B02084"/>
    <w:rsid w:val="00B3555B"/>
    <w:rsid w:val="00B41D25"/>
    <w:rsid w:val="00B66846"/>
    <w:rsid w:val="00B668E0"/>
    <w:rsid w:val="00B822C9"/>
    <w:rsid w:val="00B92804"/>
    <w:rsid w:val="00BA09CC"/>
    <w:rsid w:val="00BB6B60"/>
    <w:rsid w:val="00BC1E8F"/>
    <w:rsid w:val="00C65EC2"/>
    <w:rsid w:val="00C7311B"/>
    <w:rsid w:val="00C840FE"/>
    <w:rsid w:val="00C862A8"/>
    <w:rsid w:val="00CA4D0D"/>
    <w:rsid w:val="00CD2ECC"/>
    <w:rsid w:val="00CE1CC9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B48B9"/>
    <w:rsid w:val="00F03B13"/>
    <w:rsid w:val="00F123E7"/>
    <w:rsid w:val="00F552D8"/>
    <w:rsid w:val="00F8270E"/>
    <w:rsid w:val="00F87537"/>
    <w:rsid w:val="00F87AB9"/>
    <w:rsid w:val="00FC72F2"/>
    <w:rsid w:val="00FD596F"/>
    <w:rsid w:val="00FF1C4B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ABC16D6C-BE65-4FF6-8D55-1525EE3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2025-04-23T08:09:00Z</cp:lastPrinted>
  <dcterms:created xsi:type="dcterms:W3CDTF">2025-04-23T12:46:00Z</dcterms:created>
  <dcterms:modified xsi:type="dcterms:W3CDTF">2025-04-23T12:46:00Z</dcterms:modified>
</cp:coreProperties>
</file>