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E03EF" w14:textId="440D8BC5" w:rsidR="00D3078F" w:rsidRDefault="00D3078F" w:rsidP="00D3078F">
      <w:pPr>
        <w:pStyle w:val="a4"/>
        <w:rPr>
          <w:rFonts w:ascii="Calibri" w:eastAsia="Calibri" w:hAnsi="Calibri"/>
          <w:lang w:val="ru-RU"/>
        </w:rPr>
      </w:pPr>
      <w:r>
        <w:t xml:space="preserve">                                                                        </w:t>
      </w:r>
      <w:r w:rsidR="003017DA">
        <w:t xml:space="preserve">                 </w:t>
      </w:r>
      <w: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900" w:dyaOrig="1230" w14:anchorId="2B612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6631885" r:id="rId6"/>
        </w:object>
      </w:r>
    </w:p>
    <w:p w14:paraId="30E9C749" w14:textId="77777777" w:rsidR="00D3078F" w:rsidRDefault="00D3078F" w:rsidP="00D3078F">
      <w:pPr>
        <w:pStyle w:val="2"/>
        <w:jc w:val="center"/>
        <w:rPr>
          <w:lang w:val="ru-RU"/>
        </w:rPr>
      </w:pPr>
      <w:r>
        <w:t>КОЗЯТИНСЬКА  МІСЬКА  РАДА ВІННИЦЬКОЇ  ОБЛАСТІ</w:t>
      </w:r>
    </w:p>
    <w:p w14:paraId="138EFEBC" w14:textId="77777777" w:rsidR="00D3078F" w:rsidRDefault="00D3078F" w:rsidP="00D3078F">
      <w:pPr>
        <w:pStyle w:val="2"/>
        <w:jc w:val="center"/>
      </w:pPr>
      <w:r>
        <w:t>ВИКОНАВЧИЙ  КОМІТЕТ</w:t>
      </w:r>
    </w:p>
    <w:p w14:paraId="6FCF2326" w14:textId="77777777" w:rsidR="00D3078F" w:rsidRDefault="00D3078F" w:rsidP="00D3078F">
      <w:pPr>
        <w:pStyle w:val="2"/>
        <w:jc w:val="center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78845320" w14:textId="77777777" w:rsidR="00D3078F" w:rsidRDefault="00D3078F" w:rsidP="00D3078F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520A20D5" w14:textId="7AF0D696" w:rsidR="00F14713" w:rsidRPr="00D3078F" w:rsidRDefault="00D3078F" w:rsidP="00D3078F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26.03.2026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 w:rsidR="004275C8">
        <w:rPr>
          <w:rFonts w:ascii="Times New Roman" w:hAnsi="Times New Roman"/>
          <w:b/>
          <w:sz w:val="32"/>
          <w:szCs w:val="32"/>
          <w:u w:val="single"/>
        </w:rPr>
        <w:t>82</w:t>
      </w:r>
    </w:p>
    <w:p w14:paraId="2385456B" w14:textId="77777777" w:rsidR="004275C8" w:rsidRDefault="004275C8" w:rsidP="004275C8">
      <w:pPr>
        <w:tabs>
          <w:tab w:val="left" w:pos="2611"/>
          <w:tab w:val="left" w:pos="4363"/>
        </w:tabs>
        <w:spacing w:before="1"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uk-UA"/>
        </w:rPr>
      </w:pPr>
      <w:r>
        <w:rPr>
          <w:rFonts w:ascii="Times New Roman" w:hAnsi="Times New Roman"/>
          <w:b/>
          <w:bCs/>
          <w:sz w:val="28"/>
          <w:szCs w:val="24"/>
          <w:lang w:eastAsia="uk-UA"/>
        </w:rPr>
        <w:t>Про затвердження наповнення фінансового плану револьверного</w:t>
      </w:r>
    </w:p>
    <w:p w14:paraId="4AC4EDDE" w14:textId="77777777" w:rsidR="004275C8" w:rsidRDefault="004275C8" w:rsidP="004275C8">
      <w:pPr>
        <w:tabs>
          <w:tab w:val="left" w:pos="2611"/>
          <w:tab w:val="left" w:pos="4363"/>
        </w:tabs>
        <w:spacing w:before="1"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uk-UA"/>
        </w:rPr>
      </w:pPr>
      <w:r>
        <w:rPr>
          <w:rFonts w:ascii="Times New Roman" w:hAnsi="Times New Roman"/>
          <w:b/>
          <w:bCs/>
          <w:sz w:val="28"/>
          <w:szCs w:val="24"/>
          <w:lang w:eastAsia="uk-UA"/>
        </w:rPr>
        <w:t xml:space="preserve">фонду енергоефективних заходів на 2026–2029 роки </w:t>
      </w:r>
    </w:p>
    <w:p w14:paraId="7FE628DF" w14:textId="77777777" w:rsidR="004275C8" w:rsidRDefault="004275C8" w:rsidP="004275C8">
      <w:pPr>
        <w:tabs>
          <w:tab w:val="left" w:pos="2611"/>
          <w:tab w:val="left" w:pos="4363"/>
        </w:tabs>
        <w:spacing w:before="1"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uk-UA"/>
        </w:rPr>
      </w:pPr>
      <w:r>
        <w:rPr>
          <w:rFonts w:ascii="Times New Roman" w:hAnsi="Times New Roman"/>
          <w:b/>
          <w:bCs/>
          <w:sz w:val="28"/>
          <w:szCs w:val="24"/>
          <w:lang w:eastAsia="uk-UA"/>
        </w:rPr>
        <w:t>та принципи функціонування механізму</w:t>
      </w:r>
      <w:r>
        <w:rPr>
          <w:rFonts w:ascii="Times New Roman" w:eastAsia="Calibri" w:hAnsi="Times New Roman"/>
          <w:bCs/>
          <w:sz w:val="25"/>
          <w:szCs w:val="25"/>
        </w:rPr>
        <w:t xml:space="preserve">                                                     </w:t>
      </w:r>
    </w:p>
    <w:p w14:paraId="3BBB014D" w14:textId="77777777" w:rsidR="004275C8" w:rsidRDefault="004275C8" w:rsidP="004275C8">
      <w:pPr>
        <w:pStyle w:val="aa"/>
        <w:shd w:val="clear" w:color="auto" w:fill="FFFFFF"/>
        <w:ind w:firstLine="585"/>
        <w:jc w:val="both"/>
        <w:rPr>
          <w:b/>
          <w:bCs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Відповідно до статей 30, 32 Закону України «Про місцеве самоврядування в Україні», рішення сесії Козятинської міської ради від 07.02.2025 р. № 1893-</w:t>
      </w:r>
      <w:r>
        <w:rPr>
          <w:color w:val="222222"/>
          <w:sz w:val="28"/>
          <w:szCs w:val="28"/>
          <w:lang w:val="en-US"/>
        </w:rPr>
        <w:t>V</w:t>
      </w:r>
      <w:r>
        <w:rPr>
          <w:color w:val="222222"/>
          <w:sz w:val="28"/>
          <w:szCs w:val="28"/>
        </w:rPr>
        <w:t xml:space="preserve">ІІІ « Про участь Козятинської міської ради в програмі Револьверного Фонду Міст Асоціації «Енергоефективні міста України» та Угоди про сплату добровільних внесків до Револьверного Фонду Міст Асоціації «Енергоефективні міста України» від 16.09.2025 р. №2041, керуючись потребою у забезпеченні енергоефективності житлового фонду громади та раціональному використанню фінансових ресурсів, </w:t>
      </w:r>
      <w:r>
        <w:rPr>
          <w:b/>
          <w:bCs/>
          <w:color w:val="222222"/>
          <w:sz w:val="28"/>
          <w:szCs w:val="28"/>
        </w:rPr>
        <w:t xml:space="preserve">виконавчий комітет </w:t>
      </w:r>
    </w:p>
    <w:p w14:paraId="102DBE6B" w14:textId="77777777" w:rsidR="004275C8" w:rsidRDefault="004275C8" w:rsidP="004275C8">
      <w:pPr>
        <w:pStyle w:val="aa"/>
        <w:shd w:val="clear" w:color="auto" w:fill="FFFFFF"/>
        <w:spacing w:before="0" w:beforeAutospacing="0" w:after="0" w:afterAutospacing="0"/>
        <w:ind w:firstLine="585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ВИРІШИВ:</w:t>
      </w:r>
    </w:p>
    <w:p w14:paraId="45EEC15F" w14:textId="77777777" w:rsidR="004275C8" w:rsidRDefault="004275C8" w:rsidP="004275C8">
      <w:pPr>
        <w:pStyle w:val="aa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1.Затвердити фінансовий план наповнення Револьверного Фонду енергоефективних заходів на 2026–2029 роки, що додається, з обсягом загального фінансового ресурсу на 2029 рік – 800 000 грн, з можливістю подальшого функціонування фонду у 2030 році та наступні роки (додаток 1).</w:t>
      </w:r>
    </w:p>
    <w:p w14:paraId="737D43AF" w14:textId="77777777" w:rsidR="004275C8" w:rsidRDefault="004275C8" w:rsidP="004275C8">
      <w:pPr>
        <w:pStyle w:val="aa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2.Визнати принципи функціонування механізму Револьверного Фонду такими, що передбачають:</w:t>
      </w:r>
    </w:p>
    <w:p w14:paraId="279A792D" w14:textId="77777777" w:rsidR="004275C8" w:rsidRDefault="004275C8" w:rsidP="004275C8">
      <w:pPr>
        <w:pStyle w:val="aa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постійне та повторне використання повернутих коштів для фінансування нових енергоефективних заходів;</w:t>
      </w:r>
    </w:p>
    <w:p w14:paraId="6C277CB3" w14:textId="77777777" w:rsidR="004275C8" w:rsidRDefault="004275C8" w:rsidP="004275C8">
      <w:pPr>
        <w:pStyle w:val="aa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можливість поповнення фонду за рахунок бюджету громади, грантових та партнерських ресурсів;</w:t>
      </w:r>
    </w:p>
    <w:p w14:paraId="3EC0A1A3" w14:textId="556983BA" w:rsidR="004275C8" w:rsidRDefault="004275C8" w:rsidP="004275C8">
      <w:pPr>
        <w:pStyle w:val="aa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забезпечення безперервності фінансування та сталості функціонування фонду.</w:t>
      </w:r>
    </w:p>
    <w:p w14:paraId="7F05CB2B" w14:textId="77777777" w:rsidR="004275C8" w:rsidRDefault="004275C8" w:rsidP="004275C8">
      <w:pPr>
        <w:pStyle w:val="aa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1C503279" w14:textId="77777777" w:rsidR="004275C8" w:rsidRDefault="004275C8" w:rsidP="004275C8">
      <w:pPr>
        <w:pStyle w:val="aa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3.Фінансовому управлінню (</w:t>
      </w:r>
      <w:proofErr w:type="spellStart"/>
      <w:r>
        <w:rPr>
          <w:color w:val="222222"/>
          <w:sz w:val="28"/>
          <w:szCs w:val="28"/>
        </w:rPr>
        <w:t>Вельгус</w:t>
      </w:r>
      <w:proofErr w:type="spellEnd"/>
      <w:r>
        <w:rPr>
          <w:color w:val="222222"/>
          <w:sz w:val="28"/>
          <w:szCs w:val="28"/>
        </w:rPr>
        <w:t xml:space="preserve"> С.Ц.) забезпечити контроль за дотриманням фінансового плану та звітністю про використання коштів фонду.</w:t>
      </w:r>
    </w:p>
    <w:p w14:paraId="52B141AE" w14:textId="77777777" w:rsidR="003017DA" w:rsidRDefault="004275C8" w:rsidP="004275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4.Контроль за виконанням цього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Малащука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Є.М.</w:t>
      </w:r>
    </w:p>
    <w:p w14:paraId="4BAD1D8E" w14:textId="7E2E564A" w:rsidR="004275C8" w:rsidRDefault="004275C8" w:rsidP="004275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A0DE5FB" w14:textId="2ADD12FE" w:rsidR="004275C8" w:rsidRPr="004275C8" w:rsidRDefault="003017DA" w:rsidP="004275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4275C8">
        <w:rPr>
          <w:rFonts w:ascii="Times New Roman" w:hAnsi="Times New Roman"/>
          <w:b/>
          <w:sz w:val="28"/>
          <w:szCs w:val="28"/>
        </w:rPr>
        <w:t>Секретар ради                                                                    Ірина РЕП</w:t>
      </w:r>
      <w:r w:rsidR="005F3246">
        <w:rPr>
          <w:rFonts w:ascii="Times New Roman" w:hAnsi="Times New Roman"/>
          <w:b/>
          <w:sz w:val="28"/>
          <w:szCs w:val="28"/>
        </w:rPr>
        <w:t>АЛО</w:t>
      </w:r>
    </w:p>
    <w:p w14:paraId="0242E37C" w14:textId="08F48762" w:rsidR="003017DA" w:rsidRDefault="003017DA" w:rsidP="003017DA">
      <w:pPr>
        <w:pStyle w:val="af"/>
        <w:spacing w:line="276" w:lineRule="auto"/>
        <w:ind w:left="0" w:right="0" w:firstLine="0"/>
        <w:contextualSpacing/>
        <w:rPr>
          <w:bCs/>
        </w:rPr>
      </w:pPr>
      <w:bookmarkStart w:id="0" w:name="_GoBack"/>
      <w:bookmarkEnd w:id="0"/>
    </w:p>
    <w:p w14:paraId="4AFF3D2F" w14:textId="01C77C88" w:rsidR="004275C8" w:rsidRDefault="004275C8" w:rsidP="004275C8"/>
    <w:p w14:paraId="5D012BD3" w14:textId="77777777" w:rsidR="004275C8" w:rsidRDefault="004275C8" w:rsidP="004275C8"/>
    <w:p w14:paraId="3CDB146F" w14:textId="0286A07D" w:rsidR="004275C8" w:rsidRDefault="004275C8" w:rsidP="004275C8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bCs/>
          <w:sz w:val="25"/>
          <w:szCs w:val="25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Calibri" w:hAnsi="Times New Roman"/>
          <w:sz w:val="24"/>
          <w:szCs w:val="24"/>
          <w:lang w:val="ru-RU"/>
        </w:rPr>
        <w:t xml:space="preserve">  1</w:t>
      </w:r>
    </w:p>
    <w:p w14:paraId="3BABB06E" w14:textId="77777777" w:rsidR="004275C8" w:rsidRDefault="004275C8" w:rsidP="004275C8">
      <w:pPr>
        <w:spacing w:after="0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до рішення виконавчого комітету </w:t>
      </w:r>
    </w:p>
    <w:p w14:paraId="449C3817" w14:textId="77777777" w:rsidR="004275C8" w:rsidRDefault="004275C8" w:rsidP="004275C8">
      <w:pPr>
        <w:spacing w:after="0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Козятинської міської ради </w:t>
      </w:r>
    </w:p>
    <w:p w14:paraId="382092D0" w14:textId="77777777" w:rsidR="004275C8" w:rsidRDefault="004275C8" w:rsidP="004275C8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№ 82 від 26.03.2026 року</w:t>
      </w:r>
    </w:p>
    <w:p w14:paraId="54AD01D7" w14:textId="77777777" w:rsidR="004275C8" w:rsidRDefault="004275C8" w:rsidP="004275C8">
      <w:pPr>
        <w:rPr>
          <w:rFonts w:asciiTheme="minorHAnsi" w:eastAsiaTheme="minorEastAsia" w:hAnsiTheme="minorHAnsi" w:cstheme="minorBidi"/>
        </w:rPr>
      </w:pPr>
    </w:p>
    <w:p w14:paraId="0C2C6B80" w14:textId="77777777" w:rsidR="004275C8" w:rsidRDefault="004275C8" w:rsidP="004275C8"/>
    <w:p w14:paraId="1F24D18A" w14:textId="77777777" w:rsidR="004275C8" w:rsidRPr="004275C8" w:rsidRDefault="004275C8" w:rsidP="004275C8">
      <w:pPr>
        <w:jc w:val="center"/>
        <w:rPr>
          <w:rFonts w:ascii="Times New Roman" w:hAnsi="Times New Roman"/>
          <w:b/>
          <w:bCs/>
        </w:rPr>
      </w:pPr>
      <w:r w:rsidRPr="004275C8">
        <w:rPr>
          <w:rFonts w:ascii="Times New Roman" w:hAnsi="Times New Roman"/>
          <w:b/>
          <w:bCs/>
        </w:rPr>
        <w:t>ФІНАНСОВИЙ ПЛАН</w:t>
      </w:r>
    </w:p>
    <w:p w14:paraId="7B780CFF" w14:textId="56A61517" w:rsidR="004275C8" w:rsidRPr="004275C8" w:rsidRDefault="004275C8" w:rsidP="004275C8">
      <w:pPr>
        <w:jc w:val="center"/>
        <w:rPr>
          <w:rFonts w:ascii="Times New Roman" w:hAnsi="Times New Roman"/>
          <w:b/>
          <w:bCs/>
        </w:rPr>
      </w:pPr>
      <w:r w:rsidRPr="004275C8">
        <w:rPr>
          <w:rFonts w:ascii="Times New Roman" w:hAnsi="Times New Roman"/>
          <w:b/>
          <w:bCs/>
        </w:rPr>
        <w:t>РОБОТИ МЕХАНІЗМУ РЕВОЛЬВЕРНОГО ФІНАНСУВАННЯ ЕНЕРГОЕФЕКТИВНИХ ПРОЄКТІ</w:t>
      </w:r>
      <w:r>
        <w:rPr>
          <w:rFonts w:ascii="Times New Roman" w:hAnsi="Times New Roman"/>
          <w:b/>
          <w:bCs/>
        </w:rPr>
        <w:t xml:space="preserve">В </w:t>
      </w:r>
      <w:r w:rsidRPr="004275C8">
        <w:rPr>
          <w:rFonts w:ascii="Times New Roman" w:hAnsi="Times New Roman"/>
          <w:b/>
          <w:bCs/>
        </w:rPr>
        <w:t>КОЗЯТИНСЬКОЇ ТЕРИТОРІАЛЬНОЇ ГРОМАДИ</w:t>
      </w:r>
    </w:p>
    <w:p w14:paraId="47978D4B" w14:textId="77777777" w:rsidR="004275C8" w:rsidRPr="004275C8" w:rsidRDefault="004275C8" w:rsidP="004275C8">
      <w:pPr>
        <w:jc w:val="center"/>
        <w:rPr>
          <w:rFonts w:ascii="Times New Roman" w:hAnsi="Times New Roman"/>
          <w:b/>
          <w:bCs/>
        </w:rPr>
      </w:pPr>
      <w:r w:rsidRPr="004275C8">
        <w:rPr>
          <w:rFonts w:ascii="Times New Roman" w:hAnsi="Times New Roman"/>
          <w:b/>
          <w:bCs/>
        </w:rPr>
        <w:t>(2026–2028 РОКИ)</w:t>
      </w:r>
    </w:p>
    <w:p w14:paraId="1C145D6D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  <w:r w:rsidRPr="004275C8">
        <w:rPr>
          <w:rFonts w:ascii="Times New Roman" w:hAnsi="Times New Roman"/>
          <w:sz w:val="28"/>
          <w:szCs w:val="28"/>
        </w:rPr>
        <w:t>Фінансовий план визначає порядок формування та наповнення коштами механізму револьверного фінансування енергоефективних заходів у громаді, що реалізується шляхом співпраці громади з Револьверним фондом  АЕМУ відповідно до укладеної угоди від 16 вересня 2025 року № 2041.</w:t>
      </w:r>
    </w:p>
    <w:p w14:paraId="5450D6A5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</w:p>
    <w:p w14:paraId="3C474CB0" w14:textId="77777777" w:rsidR="004275C8" w:rsidRPr="004275C8" w:rsidRDefault="004275C8" w:rsidP="004275C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1. Мета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фінансового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плану</w:t>
      </w:r>
    </w:p>
    <w:p w14:paraId="1655C020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  <w:r w:rsidRPr="004275C8">
        <w:rPr>
          <w:rFonts w:ascii="Times New Roman" w:hAnsi="Times New Roman"/>
          <w:sz w:val="28"/>
          <w:szCs w:val="28"/>
          <w:lang w:val="ru-RU"/>
        </w:rPr>
        <w:t xml:space="preserve">Метою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фінансового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плану є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прогнозованих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обсягів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275C8">
        <w:rPr>
          <w:rFonts w:ascii="Times New Roman" w:hAnsi="Times New Roman"/>
          <w:sz w:val="28"/>
          <w:szCs w:val="28"/>
        </w:rPr>
        <w:t xml:space="preserve">перерахування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та повторного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фінансового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ресурсу для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енергоефективних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житловому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фонді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.</w:t>
      </w:r>
    </w:p>
    <w:p w14:paraId="2308C6B8" w14:textId="77777777" w:rsidR="004275C8" w:rsidRPr="004275C8" w:rsidRDefault="004275C8" w:rsidP="004275C8">
      <w:pPr>
        <w:rPr>
          <w:rFonts w:ascii="Times New Roman" w:hAnsi="Times New Roman"/>
          <w:b/>
          <w:bCs/>
          <w:sz w:val="28"/>
          <w:szCs w:val="28"/>
        </w:rPr>
      </w:pPr>
      <w:r w:rsidRPr="004275C8">
        <w:rPr>
          <w:rFonts w:ascii="Times New Roman" w:hAnsi="Times New Roman"/>
          <w:b/>
          <w:bCs/>
          <w:sz w:val="28"/>
          <w:szCs w:val="28"/>
        </w:rPr>
        <w:t>2. Джерела формування фінансового ресурсу</w:t>
      </w:r>
    </w:p>
    <w:p w14:paraId="22BC55E4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  <w:r w:rsidRPr="004275C8">
        <w:rPr>
          <w:rFonts w:ascii="Times New Roman" w:hAnsi="Times New Roman"/>
          <w:sz w:val="28"/>
          <w:szCs w:val="28"/>
        </w:rPr>
        <w:t>Фінансовий ресурс механізму формується за рахунок:</w:t>
      </w:r>
      <w:r w:rsidRPr="004275C8">
        <w:rPr>
          <w:rFonts w:ascii="Times New Roman" w:hAnsi="Times New Roman"/>
          <w:sz w:val="28"/>
          <w:szCs w:val="28"/>
        </w:rPr>
        <w:br/>
        <w:t>• коштів місцевого бюджету громади;</w:t>
      </w:r>
      <w:r w:rsidRPr="004275C8">
        <w:rPr>
          <w:rFonts w:ascii="Times New Roman" w:hAnsi="Times New Roman"/>
          <w:sz w:val="28"/>
          <w:szCs w:val="28"/>
        </w:rPr>
        <w:br/>
        <w:t>• коштів, що повертаються отримувачами фінансування (револьверний принцип);</w:t>
      </w:r>
      <w:r w:rsidRPr="004275C8">
        <w:rPr>
          <w:rFonts w:ascii="Times New Roman" w:hAnsi="Times New Roman"/>
          <w:sz w:val="28"/>
          <w:szCs w:val="28"/>
        </w:rPr>
        <w:br/>
        <w:t>• можливих додаткових партнерських або грантових ресурсів.</w:t>
      </w:r>
    </w:p>
    <w:p w14:paraId="2E37C586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</w:p>
    <w:p w14:paraId="2CA17A46" w14:textId="77777777" w:rsidR="004275C8" w:rsidRPr="004275C8" w:rsidRDefault="004275C8" w:rsidP="004275C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Основні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параметри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роботи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механізму</w:t>
      </w:r>
      <w:proofErr w:type="spellEnd"/>
    </w:p>
    <w:p w14:paraId="49DCAC0A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  <w:r w:rsidRPr="004275C8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Початковий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внесок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Pr="004275C8">
        <w:rPr>
          <w:rFonts w:ascii="Times New Roman" w:hAnsi="Times New Roman"/>
          <w:sz w:val="28"/>
          <w:szCs w:val="28"/>
        </w:rPr>
        <w:t>Р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евольверного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75C8">
        <w:rPr>
          <w:rFonts w:ascii="Times New Roman" w:hAnsi="Times New Roman"/>
          <w:sz w:val="28"/>
          <w:szCs w:val="28"/>
        </w:rPr>
        <w:t>Ф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онду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у 202</w:t>
      </w:r>
      <w:r w:rsidRPr="004275C8">
        <w:rPr>
          <w:rFonts w:ascii="Times New Roman" w:hAnsi="Times New Roman"/>
          <w:sz w:val="28"/>
          <w:szCs w:val="28"/>
        </w:rPr>
        <w:t>5</w:t>
      </w:r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– 100 000 грн.</w:t>
      </w:r>
      <w:r w:rsidRPr="004275C8">
        <w:rPr>
          <w:rFonts w:ascii="Times New Roman" w:hAnsi="Times New Roman"/>
          <w:sz w:val="28"/>
          <w:szCs w:val="28"/>
          <w:lang w:val="ru-RU"/>
        </w:rPr>
        <w:br/>
        <w:t xml:space="preserve">2.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Поворотна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фінансова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допомога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надається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об’єднанням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співвласників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багатоквартирних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(ОСББ) для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енергоефективних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.</w:t>
      </w:r>
      <w:r w:rsidRPr="004275C8">
        <w:rPr>
          <w:rFonts w:ascii="Times New Roman" w:hAnsi="Times New Roman"/>
          <w:sz w:val="28"/>
          <w:szCs w:val="28"/>
          <w:lang w:val="ru-RU"/>
        </w:rPr>
        <w:br/>
        <w:t xml:space="preserve">3.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Термін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повернення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– до 12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місяців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.</w:t>
      </w:r>
      <w:r w:rsidRPr="004275C8">
        <w:rPr>
          <w:rFonts w:ascii="Times New Roman" w:hAnsi="Times New Roman"/>
          <w:sz w:val="28"/>
          <w:szCs w:val="28"/>
          <w:lang w:val="ru-RU"/>
        </w:rPr>
        <w:br/>
      </w:r>
      <w:r w:rsidRPr="004275C8">
        <w:rPr>
          <w:rFonts w:ascii="Times New Roman" w:hAnsi="Times New Roman"/>
          <w:sz w:val="28"/>
          <w:szCs w:val="28"/>
        </w:rPr>
        <w:t>4</w:t>
      </w:r>
      <w:r w:rsidRPr="004275C8">
        <w:rPr>
          <w:rFonts w:ascii="Times New Roman" w:hAnsi="Times New Roman"/>
          <w:sz w:val="28"/>
          <w:szCs w:val="28"/>
          <w:lang w:val="ru-RU"/>
        </w:rPr>
        <w:t xml:space="preserve">. Сума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одного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проєкту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відрізнятися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залежно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потреб та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затвердженого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плану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ОСББ.</w:t>
      </w:r>
      <w:r w:rsidRPr="004275C8">
        <w:rPr>
          <w:rFonts w:ascii="Times New Roman" w:hAnsi="Times New Roman"/>
          <w:sz w:val="28"/>
          <w:szCs w:val="28"/>
          <w:lang w:val="ru-RU"/>
        </w:rPr>
        <w:br/>
      </w:r>
      <w:r w:rsidRPr="004275C8">
        <w:rPr>
          <w:rFonts w:ascii="Times New Roman" w:hAnsi="Times New Roman"/>
          <w:sz w:val="28"/>
          <w:szCs w:val="28"/>
        </w:rPr>
        <w:t>5</w:t>
      </w:r>
      <w:r w:rsidRPr="004275C8">
        <w:rPr>
          <w:rFonts w:ascii="Times New Roman" w:hAnsi="Times New Roman"/>
          <w:sz w:val="28"/>
          <w:szCs w:val="28"/>
          <w:lang w:val="ru-RU"/>
        </w:rPr>
        <w:t xml:space="preserve">. ОСББ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додатково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залучати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власні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кошти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.</w:t>
      </w:r>
    </w:p>
    <w:p w14:paraId="31C0E8F4" w14:textId="743F5570" w:rsidR="004275C8" w:rsidRDefault="004275C8" w:rsidP="004275C8">
      <w:pPr>
        <w:rPr>
          <w:rFonts w:ascii="Times New Roman" w:hAnsi="Times New Roman"/>
          <w:sz w:val="28"/>
          <w:szCs w:val="28"/>
        </w:rPr>
      </w:pPr>
    </w:p>
    <w:p w14:paraId="3CBD9B48" w14:textId="77777777" w:rsidR="005F3246" w:rsidRPr="004275C8" w:rsidRDefault="005F3246" w:rsidP="004275C8">
      <w:pPr>
        <w:rPr>
          <w:rFonts w:ascii="Times New Roman" w:hAnsi="Times New Roman"/>
          <w:sz w:val="28"/>
          <w:szCs w:val="28"/>
        </w:rPr>
      </w:pPr>
    </w:p>
    <w:p w14:paraId="50B5B301" w14:textId="77777777" w:rsidR="004275C8" w:rsidRPr="004275C8" w:rsidRDefault="004275C8" w:rsidP="004275C8">
      <w:pPr>
        <w:rPr>
          <w:rFonts w:ascii="Times New Roman" w:hAnsi="Times New Roman"/>
          <w:b/>
          <w:bCs/>
          <w:sz w:val="28"/>
          <w:szCs w:val="28"/>
        </w:rPr>
      </w:pPr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4. План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надходжень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використання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коштів</w:t>
      </w:r>
      <w:proofErr w:type="spellEnd"/>
    </w:p>
    <w:tbl>
      <w:tblPr>
        <w:tblStyle w:val="ab"/>
        <w:tblW w:w="10207" w:type="dxa"/>
        <w:tblInd w:w="-318" w:type="dxa"/>
        <w:tblLook w:val="04A0" w:firstRow="1" w:lastRow="0" w:firstColumn="1" w:lastColumn="0" w:noHBand="0" w:noVBand="1"/>
      </w:tblPr>
      <w:tblGrid>
        <w:gridCol w:w="1277"/>
        <w:gridCol w:w="2583"/>
        <w:gridCol w:w="1771"/>
        <w:gridCol w:w="4576"/>
      </w:tblGrid>
      <w:tr w:rsidR="004275C8" w:rsidRPr="004275C8" w14:paraId="0A0D3918" w14:textId="77777777" w:rsidTr="004275C8">
        <w:trPr>
          <w:trHeight w:val="8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0973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lastRenderedPageBreak/>
              <w:t xml:space="preserve">Рік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63AE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Кошти місцевого бюджету (додаткове фінансування), грн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016C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Загальний фінансовий ресурс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C6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План використання</w:t>
            </w:r>
          </w:p>
        </w:tc>
      </w:tr>
      <w:tr w:rsidR="004275C8" w:rsidRPr="004275C8" w14:paraId="63186F7B" w14:textId="77777777" w:rsidTr="004275C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113B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2025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D12A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100 000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EBBC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100 000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CF8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 xml:space="preserve">Фінансування першого енергоефективного </w:t>
            </w:r>
            <w:proofErr w:type="spellStart"/>
            <w:r w:rsidRPr="004275C8">
              <w:rPr>
                <w:rFonts w:ascii="Times New Roman" w:hAnsi="Times New Roman"/>
              </w:rPr>
              <w:t>проєкту</w:t>
            </w:r>
            <w:proofErr w:type="spellEnd"/>
            <w:r w:rsidRPr="004275C8">
              <w:rPr>
                <w:rFonts w:ascii="Times New Roman" w:hAnsi="Times New Roman"/>
              </w:rPr>
              <w:t xml:space="preserve"> ОСББ та початок формування револьверного ресурсу</w:t>
            </w:r>
          </w:p>
        </w:tc>
      </w:tr>
      <w:tr w:rsidR="004275C8" w:rsidRPr="004275C8" w14:paraId="1E3B87D5" w14:textId="77777777" w:rsidTr="004275C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B646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2026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672F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400 000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420D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500 000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CD9C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 xml:space="preserve">Фінансування нових </w:t>
            </w:r>
            <w:proofErr w:type="spellStart"/>
            <w:r w:rsidRPr="004275C8">
              <w:rPr>
                <w:rFonts w:ascii="Times New Roman" w:hAnsi="Times New Roman"/>
              </w:rPr>
              <w:t>проєктів</w:t>
            </w:r>
            <w:proofErr w:type="spellEnd"/>
            <w:r w:rsidRPr="004275C8">
              <w:rPr>
                <w:rFonts w:ascii="Times New Roman" w:hAnsi="Times New Roman"/>
              </w:rPr>
              <w:t xml:space="preserve"> ОСББ та повторне використання повернених коштів</w:t>
            </w:r>
          </w:p>
        </w:tc>
      </w:tr>
      <w:tr w:rsidR="004275C8" w:rsidRPr="004275C8" w14:paraId="7429DA1B" w14:textId="77777777" w:rsidTr="004275C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A5A8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2028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0F7A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200 000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6F19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700 000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D944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Подальше фінансування енергоефективних заходів у житловому секторі громади</w:t>
            </w:r>
          </w:p>
        </w:tc>
      </w:tr>
      <w:tr w:rsidR="004275C8" w:rsidRPr="004275C8" w14:paraId="661E75A7" w14:textId="77777777" w:rsidTr="004275C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4296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2029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22E0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100 000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AF90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800 000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E606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Подальше фінансування енергоефективних заходів у житловому секторі громади</w:t>
            </w:r>
          </w:p>
        </w:tc>
      </w:tr>
      <w:tr w:rsidR="004275C8" w:rsidRPr="004275C8" w14:paraId="106C1D25" w14:textId="77777777" w:rsidTr="004275C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8313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з 2030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4FF7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За рахунок повернення коштів та можливого додаткового фінансування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64F6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800 000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0DFB" w14:textId="77777777" w:rsidR="004275C8" w:rsidRPr="004275C8" w:rsidRDefault="004275C8" w:rsidP="004275C8">
            <w:pPr>
              <w:rPr>
                <w:rFonts w:ascii="Times New Roman" w:hAnsi="Times New Roman"/>
              </w:rPr>
            </w:pPr>
            <w:r w:rsidRPr="004275C8">
              <w:rPr>
                <w:rFonts w:ascii="Times New Roman" w:hAnsi="Times New Roman"/>
              </w:rPr>
              <w:t>Постійне функціонування механізму</w:t>
            </w:r>
          </w:p>
        </w:tc>
      </w:tr>
    </w:tbl>
    <w:p w14:paraId="1EA6C872" w14:textId="77777777" w:rsidR="004275C8" w:rsidRPr="004275C8" w:rsidRDefault="004275C8" w:rsidP="004275C8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4275C8">
        <w:rPr>
          <w:rFonts w:ascii="Times New Roman" w:hAnsi="Times New Roman"/>
          <w:b/>
          <w:bCs/>
          <w:sz w:val="28"/>
          <w:szCs w:val="28"/>
        </w:rPr>
        <w:t>5. Принцип функціонування механізму</w:t>
      </w:r>
    </w:p>
    <w:p w14:paraId="7F647322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Фінансовий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механізм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працює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револьверним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принципом.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Кошти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надані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реалізацію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енергоефективних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повертаються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отримувачами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укладених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договорів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та повторно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спрямовуються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наступних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проєктів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довгострокове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механізму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збільшення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кількості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реалізованих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енергоефективних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ініціатив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громаді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.</w:t>
      </w:r>
    </w:p>
    <w:p w14:paraId="4BA1E89F" w14:textId="77777777" w:rsidR="004275C8" w:rsidRPr="004275C8" w:rsidRDefault="004275C8" w:rsidP="004275C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Очікувані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результати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реалізації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>фінансового</w:t>
      </w:r>
      <w:proofErr w:type="spellEnd"/>
      <w:r w:rsidRPr="004275C8">
        <w:rPr>
          <w:rFonts w:ascii="Times New Roman" w:hAnsi="Times New Roman"/>
          <w:b/>
          <w:bCs/>
          <w:sz w:val="28"/>
          <w:szCs w:val="28"/>
          <w:lang w:val="ru-RU"/>
        </w:rPr>
        <w:t xml:space="preserve"> плану</w:t>
      </w:r>
    </w:p>
    <w:p w14:paraId="1D65EC9D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  <w:lang w:val="ru-RU"/>
        </w:rPr>
      </w:pPr>
      <w:r w:rsidRPr="004275C8">
        <w:rPr>
          <w:rFonts w:ascii="Times New Roman" w:hAnsi="Times New Roman"/>
          <w:sz w:val="28"/>
          <w:szCs w:val="28"/>
          <w:lang w:val="ru-RU"/>
        </w:rPr>
        <w:t xml:space="preserve">•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збільшення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кількості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енергоефективних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проєктів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житловому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секторі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;</w:t>
      </w:r>
      <w:r w:rsidRPr="004275C8">
        <w:rPr>
          <w:rFonts w:ascii="Times New Roman" w:hAnsi="Times New Roman"/>
          <w:sz w:val="28"/>
          <w:szCs w:val="28"/>
          <w:lang w:val="ru-RU"/>
        </w:rPr>
        <w:br/>
        <w:t xml:space="preserve">•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зменшення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енергоресурсів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;</w:t>
      </w:r>
      <w:r w:rsidRPr="004275C8">
        <w:rPr>
          <w:rFonts w:ascii="Times New Roman" w:hAnsi="Times New Roman"/>
          <w:sz w:val="28"/>
          <w:szCs w:val="28"/>
          <w:lang w:val="ru-RU"/>
        </w:rPr>
        <w:br/>
        <w:t xml:space="preserve">•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витрат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мешканців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комунальні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;</w:t>
      </w:r>
      <w:r w:rsidRPr="004275C8">
        <w:rPr>
          <w:rFonts w:ascii="Times New Roman" w:hAnsi="Times New Roman"/>
          <w:sz w:val="28"/>
          <w:szCs w:val="28"/>
          <w:lang w:val="ru-RU"/>
        </w:rPr>
        <w:br/>
        <w:t xml:space="preserve">•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сталого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фінансового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інструменту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підтримки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кліматичних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>.</w:t>
      </w:r>
    </w:p>
    <w:p w14:paraId="401971E9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  <w:r w:rsidRPr="004275C8">
        <w:rPr>
          <w:rFonts w:ascii="Times New Roman" w:hAnsi="Times New Roman"/>
          <w:sz w:val="28"/>
          <w:szCs w:val="28"/>
          <w:lang w:val="ru-RU"/>
        </w:rPr>
        <w:t xml:space="preserve">Контроль за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використанням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здійснюється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та умов угоди про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співпрацю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з </w:t>
      </w:r>
      <w:r w:rsidRPr="004275C8">
        <w:rPr>
          <w:rFonts w:ascii="Times New Roman" w:hAnsi="Times New Roman"/>
          <w:sz w:val="28"/>
          <w:szCs w:val="28"/>
        </w:rPr>
        <w:t>Р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евольверним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75C8">
        <w:rPr>
          <w:rFonts w:ascii="Times New Roman" w:hAnsi="Times New Roman"/>
          <w:sz w:val="28"/>
          <w:szCs w:val="28"/>
        </w:rPr>
        <w:t>Ф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ондом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Інформація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фінансового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плану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подається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складі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звітності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75C8">
        <w:rPr>
          <w:rFonts w:ascii="Times New Roman" w:hAnsi="Times New Roman"/>
          <w:sz w:val="28"/>
          <w:szCs w:val="28"/>
        </w:rPr>
        <w:t>управління житлово-комунального господарства</w:t>
      </w:r>
      <w:r w:rsidRPr="004275C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розглядатися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виконавчим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комітетом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275C8">
        <w:rPr>
          <w:rFonts w:ascii="Times New Roman" w:hAnsi="Times New Roman"/>
          <w:sz w:val="28"/>
          <w:szCs w:val="28"/>
          <w:lang w:val="ru-RU"/>
        </w:rPr>
        <w:t>міською</w:t>
      </w:r>
      <w:proofErr w:type="spellEnd"/>
      <w:r w:rsidRPr="004275C8">
        <w:rPr>
          <w:rFonts w:ascii="Times New Roman" w:hAnsi="Times New Roman"/>
          <w:sz w:val="28"/>
          <w:szCs w:val="28"/>
          <w:lang w:val="ru-RU"/>
        </w:rPr>
        <w:t xml:space="preserve"> радою.</w:t>
      </w:r>
    </w:p>
    <w:p w14:paraId="2B33BF47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</w:p>
    <w:p w14:paraId="7B3DD324" w14:textId="77777777" w:rsidR="004275C8" w:rsidRPr="004275C8" w:rsidRDefault="004275C8" w:rsidP="004275C8">
      <w:pPr>
        <w:rPr>
          <w:rFonts w:ascii="Times New Roman" w:hAnsi="Times New Roman"/>
          <w:sz w:val="28"/>
          <w:szCs w:val="28"/>
        </w:rPr>
      </w:pPr>
    </w:p>
    <w:p w14:paraId="0DDA0FCE" w14:textId="5BB2F659" w:rsidR="004275C8" w:rsidRPr="004275C8" w:rsidRDefault="004275C8" w:rsidP="004275C8">
      <w:pPr>
        <w:rPr>
          <w:rFonts w:ascii="Times New Roman" w:hAnsi="Times New Roman"/>
          <w:b/>
          <w:sz w:val="26"/>
          <w:szCs w:val="26"/>
        </w:rPr>
      </w:pPr>
      <w:r w:rsidRPr="004275C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Керуючий справами виконкому                                              Костянтин МАРЧЕНКО</w:t>
      </w:r>
    </w:p>
    <w:p w14:paraId="019D11E7" w14:textId="77777777" w:rsidR="004275C8" w:rsidRPr="004275C8" w:rsidRDefault="004275C8" w:rsidP="004275C8">
      <w:pPr>
        <w:rPr>
          <w:rFonts w:ascii="Times New Roman" w:hAnsi="Times New Roman"/>
          <w:sz w:val="24"/>
          <w:szCs w:val="24"/>
          <w:lang w:val="ru-RU"/>
        </w:rPr>
      </w:pPr>
    </w:p>
    <w:p w14:paraId="01C48A03" w14:textId="77777777" w:rsidR="004275C8" w:rsidRDefault="004275C8" w:rsidP="004275C8">
      <w:pPr>
        <w:rPr>
          <w:rFonts w:ascii="Times New Roman" w:hAnsi="Times New Roman"/>
          <w:sz w:val="24"/>
          <w:szCs w:val="24"/>
        </w:rPr>
      </w:pPr>
    </w:p>
    <w:p w14:paraId="6BEF4651" w14:textId="77777777" w:rsidR="004275C8" w:rsidRDefault="004275C8" w:rsidP="004275C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589CA5D0" w14:textId="5B45E594" w:rsidR="00096D85" w:rsidRPr="00096D85" w:rsidRDefault="00096D85" w:rsidP="004275C8">
      <w:pPr>
        <w:pStyle w:val="a4"/>
        <w:spacing w:before="120"/>
        <w:ind w:right="708"/>
        <w:rPr>
          <w:rFonts w:ascii="Times New Roman" w:hAnsi="Times New Roman"/>
          <w:b/>
          <w:i/>
          <w:sz w:val="20"/>
          <w:szCs w:val="20"/>
        </w:rPr>
      </w:pPr>
    </w:p>
    <w:sectPr w:rsidR="00096D85" w:rsidRPr="00096D85" w:rsidSect="003017DA"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B6972"/>
    <w:multiLevelType w:val="hybridMultilevel"/>
    <w:tmpl w:val="70BA21A6"/>
    <w:lvl w:ilvl="0" w:tplc="411E6DB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6067B1"/>
    <w:multiLevelType w:val="hybridMultilevel"/>
    <w:tmpl w:val="F2786480"/>
    <w:lvl w:ilvl="0" w:tplc="4594957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4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625FB"/>
    <w:rsid w:val="00090562"/>
    <w:rsid w:val="00096D85"/>
    <w:rsid w:val="00097751"/>
    <w:rsid w:val="00136E7C"/>
    <w:rsid w:val="00194FA8"/>
    <w:rsid w:val="001C385D"/>
    <w:rsid w:val="00262680"/>
    <w:rsid w:val="002744CC"/>
    <w:rsid w:val="002B1F45"/>
    <w:rsid w:val="003017DA"/>
    <w:rsid w:val="00311C53"/>
    <w:rsid w:val="00317B32"/>
    <w:rsid w:val="00334C40"/>
    <w:rsid w:val="003713C5"/>
    <w:rsid w:val="003C1FC7"/>
    <w:rsid w:val="003D2FB5"/>
    <w:rsid w:val="00414DA7"/>
    <w:rsid w:val="004275C8"/>
    <w:rsid w:val="004549C8"/>
    <w:rsid w:val="00456278"/>
    <w:rsid w:val="004817FD"/>
    <w:rsid w:val="004A0604"/>
    <w:rsid w:val="004B310F"/>
    <w:rsid w:val="004D2FA4"/>
    <w:rsid w:val="005074EB"/>
    <w:rsid w:val="00524EBC"/>
    <w:rsid w:val="00571B43"/>
    <w:rsid w:val="005E0D45"/>
    <w:rsid w:val="005F3246"/>
    <w:rsid w:val="00646AC1"/>
    <w:rsid w:val="00717C30"/>
    <w:rsid w:val="00760991"/>
    <w:rsid w:val="00777D46"/>
    <w:rsid w:val="007C0905"/>
    <w:rsid w:val="007D7CEB"/>
    <w:rsid w:val="007F4040"/>
    <w:rsid w:val="008032B6"/>
    <w:rsid w:val="008262ED"/>
    <w:rsid w:val="008703C4"/>
    <w:rsid w:val="008C3D83"/>
    <w:rsid w:val="008D3E65"/>
    <w:rsid w:val="008D41EF"/>
    <w:rsid w:val="008F7534"/>
    <w:rsid w:val="00936F9A"/>
    <w:rsid w:val="00947474"/>
    <w:rsid w:val="00A0045B"/>
    <w:rsid w:val="00A40375"/>
    <w:rsid w:val="00A84E38"/>
    <w:rsid w:val="00A941DE"/>
    <w:rsid w:val="00A945D4"/>
    <w:rsid w:val="00AA270F"/>
    <w:rsid w:val="00AB2154"/>
    <w:rsid w:val="00B147B8"/>
    <w:rsid w:val="00B90AFE"/>
    <w:rsid w:val="00B93E63"/>
    <w:rsid w:val="00C11230"/>
    <w:rsid w:val="00C1659A"/>
    <w:rsid w:val="00C43BA8"/>
    <w:rsid w:val="00C61408"/>
    <w:rsid w:val="00C81770"/>
    <w:rsid w:val="00CF1776"/>
    <w:rsid w:val="00D11219"/>
    <w:rsid w:val="00D3078F"/>
    <w:rsid w:val="00D6036C"/>
    <w:rsid w:val="00DB45A9"/>
    <w:rsid w:val="00E16DEA"/>
    <w:rsid w:val="00E34EE7"/>
    <w:rsid w:val="00E63F4C"/>
    <w:rsid w:val="00EC27FC"/>
    <w:rsid w:val="00ED6EA9"/>
    <w:rsid w:val="00EE5D6F"/>
    <w:rsid w:val="00EF3FE2"/>
    <w:rsid w:val="00F14713"/>
    <w:rsid w:val="00F4693E"/>
    <w:rsid w:val="00F906E9"/>
    <w:rsid w:val="00FB4086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DD78BA"/>
  <w15:docId w15:val="{E97E5695-8934-4B8F-8804-D78FC164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27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8F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uiPriority w:val="99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iPriority w:val="99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3078F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4275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a">
    <w:name w:val="Normal (Web)"/>
    <w:basedOn w:val="a"/>
    <w:uiPriority w:val="99"/>
    <w:semiHidden/>
    <w:unhideWhenUsed/>
    <w:rsid w:val="00427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table" w:styleId="ab">
    <w:name w:val="Table Grid"/>
    <w:basedOn w:val="a1"/>
    <w:uiPriority w:val="59"/>
    <w:rsid w:val="004275C8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275C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d">
    <w:name w:val="Title"/>
    <w:basedOn w:val="a"/>
    <w:next w:val="a"/>
    <w:link w:val="ae"/>
    <w:uiPriority w:val="10"/>
    <w:qFormat/>
    <w:rsid w:val="00427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 Знак"/>
    <w:basedOn w:val="a0"/>
    <w:link w:val="ad"/>
    <w:uiPriority w:val="10"/>
    <w:rsid w:val="004275C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f">
    <w:name w:val="Block Text"/>
    <w:basedOn w:val="a"/>
    <w:semiHidden/>
    <w:unhideWhenUsed/>
    <w:rsid w:val="003017DA"/>
    <w:pPr>
      <w:spacing w:after="0" w:line="240" w:lineRule="auto"/>
      <w:ind w:left="5400" w:right="819" w:hanging="5400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7</cp:revision>
  <cp:lastPrinted>2026-03-30T08:58:00Z</cp:lastPrinted>
  <dcterms:created xsi:type="dcterms:W3CDTF">2026-03-30T08:48:00Z</dcterms:created>
  <dcterms:modified xsi:type="dcterms:W3CDTF">2026-04-02T07:45:00Z</dcterms:modified>
</cp:coreProperties>
</file>